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373A0" w14:textId="77777777" w:rsidR="00931BA1" w:rsidRDefault="00931BA1" w:rsidP="00931BA1">
      <w:pPr>
        <w:pStyle w:val="Title"/>
        <w:rPr>
          <w:rFonts w:cs="Nazanin"/>
          <w:b w:val="0"/>
          <w:bCs w:val="0"/>
          <w:sz w:val="28"/>
        </w:rPr>
      </w:pPr>
      <w:bookmarkStart w:id="0" w:name="OLE_LINK15"/>
      <w:bookmarkStart w:id="1" w:name="OLE_LINK10"/>
      <w:bookmarkStart w:id="2" w:name="OLE_LINK11"/>
      <w:bookmarkStart w:id="3" w:name="OLE_LINK14"/>
    </w:p>
    <w:bookmarkEnd w:id="0"/>
    <w:bookmarkEnd w:id="1"/>
    <w:bookmarkEnd w:id="2"/>
    <w:bookmarkEnd w:id="3"/>
    <w:p w14:paraId="2B0EDDEF" w14:textId="77777777" w:rsidR="00BD2B0C" w:rsidRPr="002D5879" w:rsidRDefault="00BD2B0C" w:rsidP="00BD2B0C">
      <w:pPr>
        <w:autoSpaceDE w:val="0"/>
        <w:autoSpaceDN w:val="0"/>
        <w:rPr>
          <w:rFonts w:asciiTheme="majorBidi" w:hAnsiTheme="majorBidi" w:cstheme="majorBidi"/>
        </w:rPr>
      </w:pPr>
    </w:p>
    <w:p w14:paraId="7464D53D" w14:textId="77777777" w:rsidR="00BD2B0C" w:rsidRPr="002D5879" w:rsidRDefault="00BD2B0C" w:rsidP="00BD2B0C">
      <w:pPr>
        <w:autoSpaceDE w:val="0"/>
        <w:autoSpaceDN w:val="0"/>
        <w:jc w:val="center"/>
        <w:rPr>
          <w:rFonts w:asciiTheme="majorBidi" w:hAnsiTheme="majorBidi" w:cstheme="majorBidi"/>
          <w:sz w:val="24"/>
          <w:szCs w:val="24"/>
        </w:rPr>
      </w:pPr>
      <w:r w:rsidRPr="002D5879">
        <w:rPr>
          <w:rFonts w:asciiTheme="majorBidi" w:eastAsia="Vazir" w:hAnsiTheme="majorBidi" w:cstheme="majorBidi"/>
          <w:b/>
          <w:color w:val="000000"/>
          <w:sz w:val="24"/>
          <w:szCs w:val="24"/>
        </w:rPr>
        <w:t xml:space="preserve">Genetic and Organizational </w:t>
      </w:r>
      <w:r w:rsidRPr="002D5879">
        <w:rPr>
          <w:rFonts w:asciiTheme="majorBidi" w:hAnsiTheme="majorBidi" w:cstheme="majorBidi"/>
          <w:sz w:val="24"/>
          <w:szCs w:val="24"/>
        </w:rPr>
        <w:br/>
      </w:r>
      <w:r w:rsidRPr="002D5879">
        <w:rPr>
          <w:rFonts w:asciiTheme="majorBidi" w:eastAsia="Vazir" w:hAnsiTheme="majorBidi" w:cstheme="majorBidi"/>
          <w:b/>
          <w:color w:val="000000"/>
          <w:sz w:val="24"/>
          <w:szCs w:val="24"/>
        </w:rPr>
        <w:t>Determinants of Workplace Behaviour and Productivity</w:t>
      </w:r>
    </w:p>
    <w:p w14:paraId="7A9EB086" w14:textId="77777777" w:rsidR="00B4352A" w:rsidRDefault="00B4352A" w:rsidP="00B4352A">
      <w:pPr>
        <w:widowControl w:val="0"/>
        <w:rPr>
          <w:rFonts w:ascii="Garamond" w:hAnsi="Garamond"/>
          <w:color w:val="000000"/>
          <w:sz w:val="18"/>
          <w:szCs w:val="18"/>
        </w:rPr>
      </w:pPr>
      <w:r>
        <w:t> </w:t>
      </w:r>
    </w:p>
    <w:p w14:paraId="3DC8624D" w14:textId="3C1E3FA3" w:rsidR="00747DF5" w:rsidRDefault="0030569C" w:rsidP="00747DF5">
      <w:pPr>
        <w:bidi/>
        <w:jc w:val="center"/>
        <w:rPr>
          <w:rFonts w:cs="Nazanin"/>
          <w:sz w:val="28"/>
          <w:szCs w:val="36"/>
        </w:rPr>
      </w:pPr>
      <w:r>
        <w:rPr>
          <w:rFonts w:cs="Nazanin"/>
          <w:b/>
          <w:bCs/>
        </w:rPr>
        <w:t>Majid Amini Khorasgani</w:t>
      </w:r>
    </w:p>
    <w:p w14:paraId="777EB59F" w14:textId="2D845296" w:rsidR="00F728DC" w:rsidRPr="005B7021" w:rsidRDefault="005B7021" w:rsidP="005B7021">
      <w:pPr>
        <w:pStyle w:val="Heading2"/>
        <w:bidi w:val="0"/>
        <w:ind w:left="567" w:right="567"/>
        <w:rPr>
          <w:rFonts w:cs="Nazanin"/>
          <w:b w:val="0"/>
          <w:bCs w:val="0"/>
          <w:sz w:val="20"/>
          <w:szCs w:val="20"/>
        </w:rPr>
      </w:pPr>
      <w:r w:rsidRPr="005B7021">
        <w:rPr>
          <w:rStyle w:val="Emphasis"/>
          <w:rFonts w:ascii="Tahoma" w:hAnsi="Tahoma" w:cs="Tahoma"/>
          <w:b w:val="0"/>
          <w:bCs w:val="0"/>
          <w:color w:val="000000"/>
          <w:sz w:val="20"/>
          <w:szCs w:val="20"/>
          <w:bdr w:val="none" w:sz="0" w:space="0" w:color="auto" w:frame="1"/>
          <w:shd w:val="clear" w:color="auto" w:fill="FFFFFF"/>
        </w:rPr>
        <w:t>Department of Genetics, Faculty of Basic Sciences, Shahrekord Islamic Azad University, Shahrekord, Iran.</w:t>
      </w:r>
    </w:p>
    <w:p w14:paraId="530A8E72" w14:textId="77777777" w:rsidR="00B55AB2" w:rsidRPr="00551E9F" w:rsidRDefault="0016451D" w:rsidP="0016451D">
      <w:pPr>
        <w:pStyle w:val="Heading2"/>
        <w:ind w:left="567" w:right="567"/>
        <w:jc w:val="right"/>
        <w:rPr>
          <w:rFonts w:cs="Nazanin"/>
          <w:sz w:val="22"/>
          <w:szCs w:val="22"/>
        </w:rPr>
      </w:pPr>
      <w:r w:rsidRPr="00551E9F">
        <w:rPr>
          <w:rFonts w:cs="Nazanin"/>
          <w:sz w:val="22"/>
          <w:szCs w:val="22"/>
        </w:rPr>
        <w:t>Abstract</w:t>
      </w:r>
    </w:p>
    <w:p w14:paraId="0B6B6A8C" w14:textId="42781DEF" w:rsidR="00551E9F" w:rsidRDefault="00551E9F" w:rsidP="001C33A3">
      <w:pPr>
        <w:autoSpaceDE w:val="0"/>
        <w:autoSpaceDN w:val="0"/>
        <w:ind w:left="567" w:right="567"/>
        <w:jc w:val="both"/>
        <w:rPr>
          <w:rFonts w:asciiTheme="majorBidi" w:eastAsia="Vazir" w:hAnsiTheme="majorBidi" w:cstheme="majorBidi"/>
          <w:color w:val="000000"/>
        </w:rPr>
      </w:pPr>
      <w:bookmarkStart w:id="4" w:name="OLE_LINK8"/>
      <w:bookmarkStart w:id="5" w:name="OLE_LINK9"/>
      <w:r w:rsidRPr="002D5879">
        <w:rPr>
          <w:rFonts w:asciiTheme="majorBidi" w:eastAsia="Vazir" w:hAnsiTheme="majorBidi" w:cstheme="majorBidi"/>
          <w:color w:val="000000"/>
        </w:rPr>
        <w:t>Workplace productivity and employee behaviour arise from a complex interplay between genetic predispositions and environmental influences. This review synthesises interdisciplinary evidence from behavioural genetics and organisational psychology (2019</w:t>
      </w:r>
      <w:r w:rsidRPr="002D5879">
        <w:rPr>
          <w:rFonts w:asciiTheme="majorBidi" w:eastAsia="Liberation Sans" w:hAnsiTheme="majorBidi" w:cstheme="majorBidi"/>
          <w:color w:val="000000"/>
        </w:rPr>
        <w:t>–</w:t>
      </w:r>
      <w:r w:rsidRPr="002D5879">
        <w:rPr>
          <w:rFonts w:asciiTheme="majorBidi" w:eastAsia="Vazir" w:hAnsiTheme="majorBidi" w:cstheme="majorBidi"/>
          <w:color w:val="000000"/>
        </w:rPr>
        <w:t>2025) to explore how gene</w:t>
      </w:r>
      <w:r w:rsidRPr="002D5879">
        <w:rPr>
          <w:rFonts w:asciiTheme="majorBidi" w:eastAsia="Liberation Sans" w:hAnsiTheme="majorBidi" w:cstheme="majorBidi"/>
          <w:color w:val="000000"/>
        </w:rPr>
        <w:t>–</w:t>
      </w:r>
      <w:r w:rsidRPr="002D5879">
        <w:rPr>
          <w:rFonts w:asciiTheme="majorBidi" w:eastAsia="Vazir" w:hAnsiTheme="majorBidi" w:cstheme="majorBidi"/>
          <w:color w:val="000000"/>
        </w:rPr>
        <w:t>environment interactions shape motivation, stress regulation, and occupational performance. Recent genome-wide association studies (GWAS) indicate that polymorphisms in genes linked to dopamine (DRD4) and serotonin (5-HTTLPR) systems correlate with personality traits such as conscientiousness, resilience, and adaptability all of which influence workplace engagement and productivity.Concurrently, organisational environments characterised by autonomy, feedback, and trust can either amplify or buffer these genetic effects. The integration of biological predictors with psychosocial factors provides a broader understanding of individual differences at work. This paper argues that organisational psychology can benefit from adopting a gene</w:t>
      </w:r>
      <w:r w:rsidRPr="002D5879">
        <w:rPr>
          <w:rFonts w:asciiTheme="majorBidi" w:eastAsia="Liberation Sans" w:hAnsiTheme="majorBidi" w:cstheme="majorBidi"/>
          <w:color w:val="000000"/>
        </w:rPr>
        <w:t>–</w:t>
      </w:r>
      <w:r w:rsidRPr="002D5879">
        <w:rPr>
          <w:rFonts w:asciiTheme="majorBidi" w:eastAsia="Vazir" w:hAnsiTheme="majorBidi" w:cstheme="majorBidi"/>
          <w:color w:val="000000"/>
        </w:rPr>
        <w:t>environment interaction</w:t>
      </w:r>
      <w:r w:rsidR="001C33A3">
        <w:rPr>
          <w:rFonts w:asciiTheme="majorBidi" w:eastAsia="Vazir" w:hAnsiTheme="majorBidi" w:cstheme="majorBidi"/>
          <w:color w:val="000000"/>
        </w:rPr>
        <w:t xml:space="preserve"> </w:t>
      </w:r>
      <w:r w:rsidRPr="002D5879">
        <w:rPr>
          <w:rFonts w:asciiTheme="majorBidi" w:eastAsia="Vazir" w:hAnsiTheme="majorBidi" w:cstheme="majorBidi"/>
          <w:color w:val="000000"/>
        </w:rPr>
        <w:t>framework, thus redefining approaches to talent management, stress prevention, and workforce efficiency. Ethical implications and potential misuses of genetic profiling are discussed to ensure an evidence-based but humane approach to productivity enhancement.</w:t>
      </w:r>
    </w:p>
    <w:p w14:paraId="524156B6" w14:textId="77777777" w:rsidR="001C33A3" w:rsidRDefault="001C33A3" w:rsidP="001C33A3">
      <w:pPr>
        <w:autoSpaceDE w:val="0"/>
        <w:autoSpaceDN w:val="0"/>
        <w:ind w:left="567" w:right="567"/>
        <w:jc w:val="both"/>
        <w:rPr>
          <w:rFonts w:asciiTheme="majorBidi" w:eastAsia="Vazir" w:hAnsiTheme="majorBidi" w:cstheme="majorBidi"/>
          <w:color w:val="000000"/>
        </w:rPr>
      </w:pPr>
    </w:p>
    <w:p w14:paraId="5FAE84D0" w14:textId="7E283D6E" w:rsidR="00D14553" w:rsidRPr="001C33A3" w:rsidRDefault="00D26024" w:rsidP="00B705BF">
      <w:pPr>
        <w:ind w:left="567" w:right="567"/>
        <w:rPr>
          <w:rFonts w:cs="Nazanin"/>
          <w:b/>
          <w:bCs/>
          <w:rtl/>
          <w:lang w:bidi="fa-IR"/>
        </w:rPr>
      </w:pPr>
      <w:r w:rsidRPr="00B705BF">
        <w:rPr>
          <w:rFonts w:cs="Nazanin"/>
          <w:b/>
          <w:bCs/>
        </w:rPr>
        <w:t>Keywords</w:t>
      </w:r>
      <w:r w:rsidRPr="00B705BF">
        <w:rPr>
          <w:rFonts w:asciiTheme="majorBidi" w:hAnsiTheme="majorBidi" w:cstheme="majorBidi"/>
          <w:b/>
          <w:bCs/>
        </w:rPr>
        <w:t>:</w:t>
      </w:r>
      <w:r w:rsidR="00B705BF">
        <w:rPr>
          <w:rFonts w:asciiTheme="majorBidi" w:hAnsiTheme="majorBidi" w:cstheme="majorBidi"/>
          <w:b/>
          <w:bCs/>
        </w:rPr>
        <w:t xml:space="preserve"> </w:t>
      </w:r>
      <w:r w:rsidR="00B705BF" w:rsidRPr="00B705BF">
        <w:rPr>
          <w:rFonts w:asciiTheme="majorBidi" w:hAnsiTheme="majorBidi" w:cstheme="majorBidi"/>
        </w:rPr>
        <w:t>Gene–Environment Interaction</w:t>
      </w:r>
      <w:r w:rsidR="00B705BF" w:rsidRPr="00B705BF">
        <w:rPr>
          <w:rFonts w:asciiTheme="majorBidi" w:hAnsiTheme="majorBidi" w:cstheme="majorBidi"/>
        </w:rPr>
        <w:t xml:space="preserve">, Behavioural Genetics, Workplace Productivity, </w:t>
      </w:r>
      <w:r w:rsidR="00B705BF" w:rsidRPr="00B705BF">
        <w:rPr>
          <w:rFonts w:asciiTheme="majorBidi" w:hAnsiTheme="majorBidi" w:cstheme="majorBidi"/>
        </w:rPr>
        <w:t>Organisational Psychology</w:t>
      </w:r>
      <w:r w:rsidR="00B705BF" w:rsidRPr="00B705BF">
        <w:rPr>
          <w:rFonts w:asciiTheme="majorBidi" w:hAnsiTheme="majorBidi" w:cstheme="majorBidi"/>
        </w:rPr>
        <w:t>.</w:t>
      </w:r>
    </w:p>
    <w:p w14:paraId="4529F6EE" w14:textId="77777777" w:rsidR="00D14553" w:rsidRPr="00D14553" w:rsidRDefault="00D14553" w:rsidP="00D14553">
      <w:pPr>
        <w:bidi/>
        <w:jc w:val="center"/>
        <w:rPr>
          <w:rFonts w:cs="Nazanin"/>
          <w:b/>
          <w:bCs/>
          <w:sz w:val="28"/>
          <w:szCs w:val="32"/>
          <w:rtl/>
          <w:lang w:bidi="fa-IR"/>
        </w:rPr>
      </w:pPr>
    </w:p>
    <w:p w14:paraId="75F2DA5B" w14:textId="77777777" w:rsidR="00D14553" w:rsidRDefault="00D14553" w:rsidP="00D14553">
      <w:pPr>
        <w:bidi/>
        <w:jc w:val="center"/>
        <w:rPr>
          <w:rFonts w:cs="Nazanin"/>
          <w:b/>
          <w:bCs/>
          <w:sz w:val="28"/>
          <w:szCs w:val="32"/>
          <w:lang w:bidi="fa-IR"/>
        </w:rPr>
      </w:pPr>
    </w:p>
    <w:p w14:paraId="00AFC35B" w14:textId="7D8D9E0C" w:rsidR="00D26024" w:rsidRDefault="00D26024" w:rsidP="00D26024">
      <w:pPr>
        <w:bidi/>
        <w:jc w:val="center"/>
        <w:rPr>
          <w:rFonts w:cs="Nazanin"/>
          <w:b/>
          <w:bCs/>
          <w:sz w:val="28"/>
          <w:szCs w:val="32"/>
          <w:lang w:bidi="fa-IR"/>
        </w:rPr>
      </w:pPr>
    </w:p>
    <w:p w14:paraId="71E63BEB" w14:textId="722A2DF9" w:rsidR="00D26024" w:rsidRDefault="00D26024" w:rsidP="00D26024">
      <w:pPr>
        <w:bidi/>
        <w:jc w:val="center"/>
        <w:rPr>
          <w:rFonts w:cs="Nazanin"/>
          <w:b/>
          <w:bCs/>
          <w:sz w:val="28"/>
          <w:szCs w:val="32"/>
          <w:lang w:bidi="fa-IR"/>
        </w:rPr>
      </w:pPr>
    </w:p>
    <w:p w14:paraId="2895999D" w14:textId="050EC217" w:rsidR="00D26024" w:rsidRDefault="00D26024" w:rsidP="00D26024">
      <w:pPr>
        <w:bidi/>
        <w:jc w:val="center"/>
        <w:rPr>
          <w:rFonts w:cs="Nazanin"/>
          <w:b/>
          <w:bCs/>
          <w:sz w:val="28"/>
          <w:szCs w:val="32"/>
          <w:lang w:bidi="fa-IR"/>
        </w:rPr>
      </w:pPr>
    </w:p>
    <w:p w14:paraId="0E32E8FD" w14:textId="76B39F8C" w:rsidR="00D26024" w:rsidRDefault="00D26024" w:rsidP="00D26024">
      <w:pPr>
        <w:bidi/>
        <w:jc w:val="center"/>
        <w:rPr>
          <w:rFonts w:cs="Nazanin"/>
          <w:b/>
          <w:bCs/>
          <w:sz w:val="28"/>
          <w:szCs w:val="32"/>
          <w:rtl/>
          <w:lang w:bidi="fa-IR"/>
        </w:rPr>
      </w:pPr>
    </w:p>
    <w:p w14:paraId="5220FA4A" w14:textId="4F529FB2" w:rsidR="0076212E" w:rsidRPr="00D14553" w:rsidRDefault="0076212E" w:rsidP="0076212E">
      <w:pPr>
        <w:bidi/>
        <w:jc w:val="center"/>
        <w:rPr>
          <w:rFonts w:cs="Nazanin"/>
          <w:b/>
          <w:bCs/>
          <w:sz w:val="28"/>
          <w:szCs w:val="32"/>
          <w:rtl/>
          <w:lang w:bidi="fa-IR"/>
        </w:rPr>
      </w:pPr>
    </w:p>
    <w:p w14:paraId="562ED48E" w14:textId="1D179199" w:rsidR="00D14553" w:rsidRDefault="00D14553" w:rsidP="00D14553">
      <w:pPr>
        <w:bidi/>
        <w:jc w:val="center"/>
        <w:rPr>
          <w:rFonts w:cs="Nazanin"/>
          <w:b/>
          <w:bCs/>
          <w:sz w:val="28"/>
          <w:szCs w:val="32"/>
          <w:lang w:bidi="fa-IR"/>
        </w:rPr>
      </w:pPr>
    </w:p>
    <w:p w14:paraId="5D9D2619" w14:textId="77777777" w:rsidR="000B200C" w:rsidRDefault="000B200C" w:rsidP="000B200C">
      <w:pPr>
        <w:bidi/>
        <w:jc w:val="center"/>
        <w:rPr>
          <w:rFonts w:cs="Nazanin"/>
          <w:b/>
          <w:bCs/>
          <w:sz w:val="28"/>
          <w:szCs w:val="32"/>
          <w:lang w:bidi="fa-IR"/>
        </w:rPr>
      </w:pPr>
    </w:p>
    <w:p w14:paraId="70CB771A" w14:textId="270D721F" w:rsidR="000B200C" w:rsidRDefault="000B200C" w:rsidP="000B200C">
      <w:pPr>
        <w:bidi/>
        <w:jc w:val="center"/>
        <w:rPr>
          <w:rFonts w:cs="Nazanin"/>
          <w:b/>
          <w:bCs/>
          <w:sz w:val="28"/>
          <w:szCs w:val="32"/>
          <w:lang w:bidi="fa-IR"/>
        </w:rPr>
      </w:pPr>
    </w:p>
    <w:p w14:paraId="30C903CF" w14:textId="1021EB70" w:rsidR="00992AEA" w:rsidRDefault="00AD6304" w:rsidP="00306482">
      <w:r>
        <w:rPr>
          <w:rFonts w:cs="Nazanin"/>
          <w:b/>
          <w:bCs/>
          <w:sz w:val="28"/>
          <w:szCs w:val="32"/>
          <w:rtl/>
          <w:lang w:bidi="fa-IR"/>
        </w:rPr>
        <w:br w:type="page"/>
      </w:r>
      <w:bookmarkEnd w:id="4"/>
      <w:bookmarkEnd w:id="5"/>
    </w:p>
    <w:p w14:paraId="2AA3ECC0" w14:textId="77777777" w:rsidR="00992AEA" w:rsidRDefault="00992AEA" w:rsidP="00992AEA">
      <w:pPr>
        <w:spacing w:line="230" w:lineRule="auto"/>
        <w:jc w:val="both"/>
      </w:pPr>
    </w:p>
    <w:p w14:paraId="710EBB51" w14:textId="77777777" w:rsidR="00306482" w:rsidRDefault="00306482" w:rsidP="00992AEA">
      <w:pPr>
        <w:spacing w:line="230" w:lineRule="auto"/>
        <w:jc w:val="both"/>
      </w:pPr>
    </w:p>
    <w:p w14:paraId="18466097" w14:textId="77777777" w:rsidR="00F4276F" w:rsidRPr="002D5879" w:rsidRDefault="00F4276F" w:rsidP="00F4276F">
      <w:pPr>
        <w:autoSpaceDE w:val="0"/>
        <w:autoSpaceDN w:val="0"/>
        <w:rPr>
          <w:rFonts w:asciiTheme="majorBidi" w:hAnsiTheme="majorBidi" w:cstheme="majorBidi"/>
        </w:rPr>
      </w:pPr>
      <w:r w:rsidRPr="002D5879">
        <w:rPr>
          <w:rFonts w:asciiTheme="majorBidi" w:eastAsia="Vazir" w:hAnsiTheme="majorBidi" w:cstheme="majorBidi"/>
          <w:b/>
          <w:color w:val="000000"/>
        </w:rPr>
        <w:t>1. Introduction</w:t>
      </w:r>
    </w:p>
    <w:p w14:paraId="5EF449E9" w14:textId="5FB968FE" w:rsidR="00F4276F" w:rsidRPr="00C1660B" w:rsidRDefault="00F4276F" w:rsidP="00652284">
      <w:pPr>
        <w:autoSpaceDE w:val="0"/>
        <w:autoSpaceDN w:val="0"/>
        <w:jc w:val="both"/>
        <w:rPr>
          <w:rFonts w:asciiTheme="majorBidi" w:hAnsiTheme="majorBidi" w:cstheme="majorBidi"/>
        </w:rPr>
      </w:pPr>
      <w:r w:rsidRPr="00C1660B">
        <w:rPr>
          <w:rFonts w:asciiTheme="majorBidi" w:eastAsia="Vazir" w:hAnsiTheme="majorBidi" w:cstheme="majorBidi"/>
          <w:color w:val="000000"/>
        </w:rPr>
        <w:t>Understanding why employees differ in motivation, performance, and resilience has long been central to industrial and organisational psychology (I/O</w:t>
      </w:r>
      <w:r w:rsidRPr="00C1660B">
        <w:rPr>
          <w:rFonts w:asciiTheme="majorBidi" w:eastAsia="Vazir" w:hAnsiTheme="majorBidi" w:cstheme="majorBidi" w:hint="cs"/>
          <w:color w:val="000000"/>
          <w:rtl/>
        </w:rPr>
        <w:t xml:space="preserve"> </w:t>
      </w:r>
      <w:r w:rsidRPr="00C1660B">
        <w:rPr>
          <w:rFonts w:asciiTheme="majorBidi" w:eastAsia="Vazir" w:hAnsiTheme="majorBidi" w:cstheme="majorBidi"/>
          <w:color w:val="000000"/>
        </w:rPr>
        <w:t>Psychology). For decades, research has focused predominantly on exogenous variables, such as leadership styles, organisational structure, reward systems, and training effectiveness, as primary drivers of variance in workplace outcomes. Despite the substantial explanatory power of these traditional models, they often fall short of accounting for the substantial residual variance observed in</w:t>
      </w:r>
      <w:r w:rsidR="00652284">
        <w:rPr>
          <w:rFonts w:asciiTheme="majorBidi" w:eastAsia="Vazir" w:hAnsiTheme="majorBidi" w:cstheme="majorBidi"/>
          <w:color w:val="000000"/>
        </w:rPr>
        <w:t xml:space="preserve"> </w:t>
      </w:r>
      <w:r w:rsidRPr="00C1660B">
        <w:rPr>
          <w:rFonts w:asciiTheme="majorBidi" w:eastAsia="Vazir" w:hAnsiTheme="majorBidi" w:cstheme="majorBidi"/>
          <w:color w:val="000000"/>
        </w:rPr>
        <w:t>individual performance metrics and subjective well-being [4].</w:t>
      </w:r>
    </w:p>
    <w:p w14:paraId="5CC44D4E" w14:textId="0837CC00" w:rsidR="00F4276F" w:rsidRPr="00C1660B" w:rsidRDefault="00F4276F" w:rsidP="00652284">
      <w:pPr>
        <w:autoSpaceDE w:val="0"/>
        <w:autoSpaceDN w:val="0"/>
        <w:jc w:val="both"/>
        <w:rPr>
          <w:rFonts w:asciiTheme="majorBidi" w:hAnsiTheme="majorBidi" w:cstheme="majorBidi"/>
        </w:rPr>
      </w:pPr>
      <w:r w:rsidRPr="00C1660B">
        <w:rPr>
          <w:rFonts w:asciiTheme="majorBidi" w:eastAsia="Vazir" w:hAnsiTheme="majorBidi" w:cstheme="majorBidi"/>
          <w:color w:val="000000"/>
        </w:rPr>
        <w:t>Recent advancements in molecular biology and behavioural genetics have provided compelling evidence suggesting that endogenous factors, specifically genetic variability, play a significant, non-trivial role in shaping fundamental psychological constructs relevant to work. Behavioural genetics, historically focused on establishing the heritability of broad cognitive abilities (e.g., general intelligence, g), has now extended its reach to dissect the biological underpinnings of specific personality traits, stress response patterns, and work-relevant attitudes [4]. Traits such as conscientiousness, agreeableness, and neuroticism</w:t>
      </w:r>
      <w:r w:rsidR="009072EB">
        <w:rPr>
          <w:rFonts w:asciiTheme="majorBidi" w:eastAsia="Liberation Sans" w:hAnsiTheme="majorBidi" w:cstheme="majorBidi"/>
          <w:color w:val="000000"/>
        </w:rPr>
        <w:t>-</w:t>
      </w:r>
      <w:r w:rsidRPr="00C1660B">
        <w:rPr>
          <w:rFonts w:asciiTheme="majorBidi" w:eastAsia="Vazir" w:hAnsiTheme="majorBidi" w:cstheme="majorBidi"/>
          <w:color w:val="000000"/>
        </w:rPr>
        <w:t>the core components of the Five-Factor Model (FFM)</w:t>
      </w:r>
      <w:r w:rsidR="009072EB">
        <w:rPr>
          <w:rFonts w:asciiTheme="majorBidi" w:eastAsia="Liberation Sans" w:hAnsiTheme="majorBidi" w:cstheme="majorBidi"/>
          <w:color w:val="000000"/>
        </w:rPr>
        <w:t>-</w:t>
      </w:r>
      <w:r w:rsidRPr="00C1660B">
        <w:rPr>
          <w:rFonts w:asciiTheme="majorBidi" w:eastAsia="Vazir" w:hAnsiTheme="majorBidi" w:cstheme="majorBidi"/>
          <w:color w:val="000000"/>
        </w:rPr>
        <w:t>have well-established heritability estimates often exceeding 40% [5].</w:t>
      </w:r>
    </w:p>
    <w:p w14:paraId="71D6851F" w14:textId="7F4AE7DA" w:rsidR="00F4276F" w:rsidRPr="00C1660B" w:rsidRDefault="00F4276F" w:rsidP="00652284">
      <w:pPr>
        <w:autoSpaceDE w:val="0"/>
        <w:autoSpaceDN w:val="0"/>
        <w:jc w:val="both"/>
        <w:rPr>
          <w:rFonts w:asciiTheme="majorBidi" w:hAnsiTheme="majorBidi" w:cstheme="majorBidi"/>
        </w:rPr>
      </w:pPr>
      <w:r w:rsidRPr="00C1660B">
        <w:rPr>
          <w:rFonts w:asciiTheme="majorBidi" w:eastAsia="Vazir" w:hAnsiTheme="majorBidi" w:cstheme="majorBidi"/>
          <w:color w:val="000000"/>
        </w:rPr>
        <w:t>The current paradigm shift advocates for moving beyond additive genetic models to explore gene</w:t>
      </w:r>
      <w:r w:rsidRPr="00C1660B">
        <w:rPr>
          <w:rFonts w:asciiTheme="majorBidi" w:eastAsia="Liberation Sans" w:hAnsiTheme="majorBidi" w:cstheme="majorBidi"/>
          <w:color w:val="000000"/>
        </w:rPr>
        <w:t>–</w:t>
      </w:r>
      <w:r w:rsidRPr="00C1660B">
        <w:rPr>
          <w:rFonts w:asciiTheme="majorBidi" w:eastAsia="Vazir" w:hAnsiTheme="majorBidi" w:cstheme="majorBidi"/>
          <w:color w:val="000000"/>
        </w:rPr>
        <w:t>environment interaction (G times E). This framework acknowledges that genes do not dictate behaviour deterministically but rather establish a range of potential sensitivities or propensities that are activated, suppressed, or amplified by the specific environmental contingencies encountered in the workplace [4</w:t>
      </w:r>
      <w:r w:rsidR="006940E6">
        <w:rPr>
          <w:rFonts w:asciiTheme="majorBidi" w:eastAsia="Vazir" w:hAnsiTheme="majorBidi" w:cstheme="majorBidi"/>
          <w:color w:val="000000"/>
        </w:rPr>
        <w:t xml:space="preserve">, </w:t>
      </w:r>
      <w:r w:rsidRPr="00C1660B">
        <w:rPr>
          <w:rFonts w:asciiTheme="majorBidi" w:eastAsia="Vazir" w:hAnsiTheme="majorBidi" w:cstheme="majorBidi"/>
          <w:color w:val="000000"/>
        </w:rPr>
        <w:t>6].</w:t>
      </w:r>
      <w:r w:rsidR="00652284">
        <w:rPr>
          <w:rFonts w:asciiTheme="majorBidi" w:eastAsia="Vazir" w:hAnsiTheme="majorBidi" w:cstheme="majorBidi"/>
          <w:color w:val="000000"/>
        </w:rPr>
        <w:t xml:space="preserve"> </w:t>
      </w:r>
    </w:p>
    <w:p w14:paraId="4DBDE3A8" w14:textId="070EEC47" w:rsidR="00F4276F" w:rsidRPr="00C1660B" w:rsidRDefault="00F4276F" w:rsidP="00652284">
      <w:pPr>
        <w:autoSpaceDE w:val="0"/>
        <w:autoSpaceDN w:val="0"/>
        <w:jc w:val="both"/>
        <w:rPr>
          <w:rFonts w:asciiTheme="majorBidi" w:eastAsia="Vazir" w:hAnsiTheme="majorBidi" w:cstheme="majorBidi"/>
          <w:color w:val="000000"/>
        </w:rPr>
      </w:pPr>
      <w:r w:rsidRPr="00C1660B">
        <w:rPr>
          <w:rFonts w:asciiTheme="majorBidi" w:eastAsia="Vazir" w:hAnsiTheme="majorBidi" w:cstheme="majorBidi"/>
          <w:color w:val="000000"/>
        </w:rPr>
        <w:t>Integrating this line of evidence</w:t>
      </w:r>
      <w:r w:rsidR="009072EB">
        <w:rPr>
          <w:rFonts w:asciiTheme="majorBidi" w:eastAsia="Liberation Sans" w:hAnsiTheme="majorBidi" w:cstheme="majorBidi"/>
          <w:color w:val="000000"/>
        </w:rPr>
        <w:t>-</w:t>
      </w:r>
      <w:r w:rsidRPr="00C1660B">
        <w:rPr>
          <w:rFonts w:asciiTheme="majorBidi" w:eastAsia="Vazir" w:hAnsiTheme="majorBidi" w:cstheme="majorBidi"/>
          <w:color w:val="000000"/>
        </w:rPr>
        <w:t>the predictable variability rooted in our biological blueprints</w:t>
      </w:r>
      <w:r w:rsidR="009072EB">
        <w:rPr>
          <w:rFonts w:asciiTheme="majorBidi" w:eastAsia="Liberation Sans" w:hAnsiTheme="majorBidi" w:cstheme="majorBidi"/>
          <w:color w:val="000000"/>
        </w:rPr>
        <w:t>-</w:t>
      </w:r>
      <w:r w:rsidRPr="00C1660B">
        <w:rPr>
          <w:rFonts w:asciiTheme="majorBidi" w:eastAsia="Vazir" w:hAnsiTheme="majorBidi" w:cstheme="majorBidi"/>
          <w:color w:val="000000"/>
        </w:rPr>
        <w:t>with established tenets of organisational psychology (e.g., job demands-resources model, organisational justice theory) promises novel frameworks to explain differential workplace outcomes. This paper aims to review empirical findings specifically linking genetic markers to behaviour relevant in organisational contexts and develops a synthetic perspective on how features of the contemporary workplace interact dynamically with underlying biological individuality to shape productivity and well-being.</w:t>
      </w:r>
    </w:p>
    <w:p w14:paraId="08D3855E" w14:textId="77777777" w:rsidR="00F4276F" w:rsidRPr="002D5879" w:rsidRDefault="00F4276F" w:rsidP="00F4276F">
      <w:pPr>
        <w:autoSpaceDE w:val="0"/>
        <w:autoSpaceDN w:val="0"/>
        <w:jc w:val="both"/>
        <w:rPr>
          <w:rFonts w:asciiTheme="majorBidi" w:hAnsiTheme="majorBidi" w:cstheme="majorBidi"/>
        </w:rPr>
      </w:pPr>
    </w:p>
    <w:p w14:paraId="35B018C0" w14:textId="77777777" w:rsidR="00F4276F" w:rsidRPr="002D5879" w:rsidRDefault="00F4276F" w:rsidP="00F4276F">
      <w:pPr>
        <w:autoSpaceDE w:val="0"/>
        <w:autoSpaceDN w:val="0"/>
        <w:rPr>
          <w:rFonts w:asciiTheme="majorBidi" w:hAnsiTheme="majorBidi" w:cstheme="majorBidi"/>
        </w:rPr>
      </w:pPr>
      <w:r w:rsidRPr="002D5879">
        <w:rPr>
          <w:rFonts w:asciiTheme="majorBidi" w:eastAsia="Vazir" w:hAnsiTheme="majorBidi" w:cstheme="majorBidi"/>
          <w:b/>
          <w:color w:val="000000"/>
        </w:rPr>
        <w:t>2. Literature Review</w:t>
      </w:r>
    </w:p>
    <w:p w14:paraId="3FB26108" w14:textId="77777777" w:rsidR="00F4276F" w:rsidRPr="00C1660B" w:rsidRDefault="00F4276F" w:rsidP="00F4276F">
      <w:pPr>
        <w:autoSpaceDE w:val="0"/>
        <w:autoSpaceDN w:val="0"/>
        <w:jc w:val="both"/>
        <w:rPr>
          <w:rFonts w:asciiTheme="majorBidi" w:eastAsia="Vazir" w:hAnsiTheme="majorBidi" w:cstheme="majorBidi"/>
          <w:color w:val="000000"/>
        </w:rPr>
      </w:pPr>
      <w:r w:rsidRPr="00C1660B">
        <w:rPr>
          <w:rFonts w:asciiTheme="majorBidi" w:eastAsia="Vazir" w:hAnsiTheme="majorBidi" w:cstheme="majorBidi"/>
          <w:color w:val="000000"/>
        </w:rPr>
        <w:t>The synthesis of genetics and organisational science requires examining three primary areas: the established genetic basis of relevant personality traits, the</w:t>
      </w:r>
      <w:r w:rsidRPr="00C1660B">
        <w:rPr>
          <w:rFonts w:asciiTheme="majorBidi" w:eastAsia="Vazir" w:hAnsiTheme="majorBidi" w:cstheme="majorBidi" w:hint="cs"/>
          <w:color w:val="000000"/>
          <w:rtl/>
        </w:rPr>
        <w:t xml:space="preserve"> </w:t>
      </w:r>
      <w:r w:rsidRPr="00C1660B">
        <w:rPr>
          <w:rFonts w:asciiTheme="majorBidi" w:eastAsia="Vazir" w:hAnsiTheme="majorBidi" w:cstheme="majorBidi"/>
          <w:color w:val="000000"/>
        </w:rPr>
        <w:t xml:space="preserve"> mechanisms through which the environment moderates these genetic effects, and the direct biological correlates of core constructs like motivation and stress.</w:t>
      </w:r>
    </w:p>
    <w:p w14:paraId="39413D3C" w14:textId="77777777" w:rsidR="00F4276F" w:rsidRPr="00C1660B" w:rsidRDefault="00F4276F" w:rsidP="00F4276F">
      <w:pPr>
        <w:autoSpaceDE w:val="0"/>
        <w:autoSpaceDN w:val="0"/>
        <w:jc w:val="both"/>
        <w:rPr>
          <w:rFonts w:asciiTheme="majorBidi" w:hAnsiTheme="majorBidi" w:cstheme="majorBidi"/>
        </w:rPr>
      </w:pPr>
    </w:p>
    <w:p w14:paraId="16D6EBA9" w14:textId="77777777" w:rsidR="00F4276F" w:rsidRPr="002D5879" w:rsidRDefault="00F4276F" w:rsidP="00F4276F">
      <w:pPr>
        <w:autoSpaceDE w:val="0"/>
        <w:autoSpaceDN w:val="0"/>
        <w:rPr>
          <w:rFonts w:asciiTheme="majorBidi" w:hAnsiTheme="majorBidi" w:cstheme="majorBidi"/>
        </w:rPr>
      </w:pPr>
      <w:r w:rsidRPr="002D5879">
        <w:rPr>
          <w:rFonts w:asciiTheme="majorBidi" w:eastAsia="Vazir" w:hAnsiTheme="majorBidi" w:cstheme="majorBidi"/>
          <w:b/>
          <w:color w:val="000000"/>
        </w:rPr>
        <w:t>2.1 Genetic Basis of Personality and Behaviour</w:t>
      </w:r>
    </w:p>
    <w:p w14:paraId="4E1B6319" w14:textId="1CA0BB19" w:rsidR="00F4276F" w:rsidRPr="00C1660B" w:rsidRDefault="00F4276F" w:rsidP="00F4276F">
      <w:pPr>
        <w:autoSpaceDE w:val="0"/>
        <w:autoSpaceDN w:val="0"/>
        <w:jc w:val="both"/>
        <w:rPr>
          <w:rFonts w:asciiTheme="majorBidi" w:eastAsia="Vazir" w:hAnsiTheme="majorBidi" w:cstheme="majorBidi"/>
          <w:color w:val="000000"/>
        </w:rPr>
      </w:pPr>
      <w:r w:rsidRPr="00C1660B">
        <w:rPr>
          <w:rFonts w:asciiTheme="majorBidi" w:eastAsia="Vazir" w:hAnsiTheme="majorBidi" w:cstheme="majorBidi"/>
          <w:color w:val="000000"/>
        </w:rPr>
        <w:t>Personality traits are essential predictors of job performance, training success, and tenure [5]. Twin and adoption studies provide the foundational evidence, consistently reporting moderate to high heritability estimates for the Big Five dimensions: * Conscientiousness: Heritability estimates often range between 40% and 55%. * Extraversion: Typically around 40% to 50%. * Neuroticism (Emotional Stability): Frequently cited in the range of 30% to 45%. Molecular genetics</w:t>
      </w:r>
      <w:r w:rsidR="009072EB">
        <w:rPr>
          <w:rFonts w:asciiTheme="majorBidi" w:eastAsia="Liberation Sans" w:hAnsiTheme="majorBidi" w:cstheme="majorBidi"/>
          <w:color w:val="000000"/>
        </w:rPr>
        <w:t>-</w:t>
      </w:r>
      <w:r w:rsidR="00F7119B">
        <w:rPr>
          <w:rFonts w:asciiTheme="majorBidi" w:eastAsia="Liberation Sans" w:hAnsiTheme="majorBidi" w:cstheme="majorBidi"/>
          <w:color w:val="000000"/>
          <w:vertAlign w:val="subscript"/>
        </w:rPr>
        <w:t>s</w:t>
      </w:r>
      <w:r w:rsidRPr="00C1660B">
        <w:rPr>
          <w:rFonts w:asciiTheme="majorBidi" w:eastAsia="Vazir" w:hAnsiTheme="majorBidi" w:cstheme="majorBidi"/>
          <w:color w:val="000000"/>
        </w:rPr>
        <w:t>specifically Genome-Wide Association Studies (GWAS)</w:t>
      </w:r>
      <w:r w:rsidR="009072EB">
        <w:rPr>
          <w:rFonts w:asciiTheme="majorBidi" w:eastAsia="Liberation Sans" w:hAnsiTheme="majorBidi" w:cstheme="majorBidi"/>
          <w:color w:val="000000"/>
        </w:rPr>
        <w:t>-</w:t>
      </w:r>
      <w:r w:rsidRPr="00C1660B">
        <w:rPr>
          <w:rFonts w:asciiTheme="majorBidi" w:eastAsia="Vazir" w:hAnsiTheme="majorBidi" w:cstheme="majorBidi"/>
          <w:color w:val="000000"/>
        </w:rPr>
        <w:t>begins to link these heritable traits to specific polymorphisms.</w:t>
      </w:r>
    </w:p>
    <w:p w14:paraId="3511D974" w14:textId="77777777" w:rsidR="00F4276F" w:rsidRPr="002D5879" w:rsidRDefault="00F4276F" w:rsidP="00F4276F">
      <w:pPr>
        <w:autoSpaceDE w:val="0"/>
        <w:autoSpaceDN w:val="0"/>
        <w:jc w:val="both"/>
        <w:rPr>
          <w:rFonts w:asciiTheme="majorBidi" w:hAnsiTheme="majorBidi" w:cstheme="majorBidi"/>
        </w:rPr>
      </w:pPr>
    </w:p>
    <w:p w14:paraId="08D0121B" w14:textId="77777777" w:rsidR="00F4276F" w:rsidRPr="002D5879" w:rsidRDefault="00F4276F" w:rsidP="00F4276F">
      <w:pPr>
        <w:autoSpaceDE w:val="0"/>
        <w:autoSpaceDN w:val="0"/>
        <w:rPr>
          <w:rFonts w:asciiTheme="majorBidi" w:hAnsiTheme="majorBidi" w:cstheme="majorBidi"/>
        </w:rPr>
      </w:pPr>
      <w:r w:rsidRPr="002D5879">
        <w:rPr>
          <w:rFonts w:asciiTheme="majorBidi" w:eastAsia="Vazir" w:hAnsiTheme="majorBidi" w:cstheme="majorBidi"/>
          <w:b/>
          <w:color w:val="000000"/>
        </w:rPr>
        <w:t>2.1.1 Dopamine Systems and Reward/Exploration</w:t>
      </w:r>
    </w:p>
    <w:p w14:paraId="31535CEB" w14:textId="593EBB13" w:rsidR="00F4276F" w:rsidRPr="00C1660B" w:rsidRDefault="00F4276F" w:rsidP="00F4276F">
      <w:pPr>
        <w:autoSpaceDE w:val="0"/>
        <w:autoSpaceDN w:val="0"/>
        <w:jc w:val="both"/>
        <w:rPr>
          <w:rFonts w:asciiTheme="majorBidi" w:eastAsia="Vazir" w:hAnsiTheme="majorBidi" w:cstheme="majorBidi"/>
          <w:color w:val="000000"/>
        </w:rPr>
      </w:pPr>
      <w:r w:rsidRPr="00C1660B">
        <w:rPr>
          <w:rFonts w:asciiTheme="majorBidi" w:eastAsia="Vazir" w:hAnsiTheme="majorBidi" w:cstheme="majorBidi"/>
          <w:color w:val="000000"/>
        </w:rPr>
        <w:t>The dopaminergic system, crucial for executive function, motivation, and reward processing, is heavily implicated in exploration and persistence [6]. The Dopamine Receptor D4 gene (DRD4), particularly the 7-repeat allele, has been repeatedly associated with novelty-seeking behaviour, risk preference, and reduced patience [6</w:t>
      </w:r>
      <w:r w:rsidR="006940E6">
        <w:rPr>
          <w:rFonts w:asciiTheme="majorBidi" w:eastAsia="Vazir" w:hAnsiTheme="majorBidi" w:cstheme="majorBidi"/>
          <w:color w:val="000000"/>
        </w:rPr>
        <w:t>,</w:t>
      </w:r>
      <w:r w:rsidRPr="00C1660B">
        <w:rPr>
          <w:rFonts w:asciiTheme="majorBidi" w:eastAsia="Vazir" w:hAnsiTheme="majorBidi" w:cstheme="majorBidi"/>
          <w:color w:val="000000"/>
        </w:rPr>
        <w:t>8]. In an occupational context, this may manifest as a higher propensity for entrepreneurial activity or a tendency toward job changes if environmental rewards are perceived as insufficient or delayed. Conversely, individuals exhibiting greater dopaminergic efficiency might demonstrate superior cognitive persistence, a hallmark of high conscientiousness relevant to complex, long-term projects [8].</w:t>
      </w:r>
    </w:p>
    <w:p w14:paraId="6620654E" w14:textId="77777777" w:rsidR="00F4276F" w:rsidRPr="00C1660B" w:rsidRDefault="00F4276F" w:rsidP="00F4276F">
      <w:pPr>
        <w:autoSpaceDE w:val="0"/>
        <w:autoSpaceDN w:val="0"/>
        <w:jc w:val="both"/>
        <w:rPr>
          <w:rFonts w:asciiTheme="majorBidi" w:hAnsiTheme="majorBidi" w:cstheme="majorBidi"/>
        </w:rPr>
      </w:pPr>
    </w:p>
    <w:p w14:paraId="03DB5B8C" w14:textId="77777777" w:rsidR="00F4276F" w:rsidRPr="002D5879" w:rsidRDefault="00F4276F" w:rsidP="00F4276F">
      <w:pPr>
        <w:autoSpaceDE w:val="0"/>
        <w:autoSpaceDN w:val="0"/>
        <w:rPr>
          <w:rFonts w:asciiTheme="majorBidi" w:hAnsiTheme="majorBidi" w:cstheme="majorBidi"/>
        </w:rPr>
      </w:pPr>
      <w:r w:rsidRPr="002D5879">
        <w:rPr>
          <w:rFonts w:asciiTheme="majorBidi" w:eastAsia="Vazir" w:hAnsiTheme="majorBidi" w:cstheme="majorBidi"/>
          <w:b/>
          <w:color w:val="000000"/>
        </w:rPr>
        <w:t>2.1.2 Serotonin Systems and Stress Reactivity</w:t>
      </w:r>
    </w:p>
    <w:p w14:paraId="1153C727" w14:textId="78A4EC51" w:rsidR="00F4276F" w:rsidRPr="00C1660B" w:rsidRDefault="00F4276F" w:rsidP="00F4276F">
      <w:pPr>
        <w:autoSpaceDE w:val="0"/>
        <w:autoSpaceDN w:val="0"/>
        <w:jc w:val="both"/>
        <w:rPr>
          <w:rFonts w:asciiTheme="majorBidi" w:eastAsia="Vazir" w:hAnsiTheme="majorBidi" w:cstheme="majorBidi"/>
          <w:color w:val="000000"/>
        </w:rPr>
      </w:pPr>
      <w:r w:rsidRPr="00C1660B">
        <w:rPr>
          <w:rFonts w:asciiTheme="majorBidi" w:eastAsia="Vazir" w:hAnsiTheme="majorBidi" w:cstheme="majorBidi"/>
          <w:color w:val="000000"/>
        </w:rPr>
        <w:t>The Serotonin Transporter gene (5-HTTLPR) polymorphism dictates the efficiency of serotonin reuptake in the synapse, influencing emotional regulation and stress sensitivity [7]. The short (s) allele is generally associated with increased negative affectivity and heightened physiological responses to stress, often termed 'stress vulnerability' [7]. In high-demand work environments, employees carrying the s allele may exhibit elevated baseline cortisol levels or</w:t>
      </w:r>
      <w:r w:rsidRPr="00C1660B">
        <w:rPr>
          <w:rFonts w:asciiTheme="majorBidi" w:eastAsia="Vazir" w:hAnsiTheme="majorBidi" w:cstheme="majorBidi" w:hint="cs"/>
          <w:color w:val="000000"/>
          <w:rtl/>
        </w:rPr>
        <w:t xml:space="preserve"> </w:t>
      </w:r>
      <w:r w:rsidRPr="00C1660B">
        <w:rPr>
          <w:rFonts w:asciiTheme="majorBidi" w:eastAsia="Vazir" w:hAnsiTheme="majorBidi" w:cstheme="majorBidi"/>
          <w:color w:val="000000"/>
        </w:rPr>
        <w:t>show more significant fluctuations in mood and performance following critical feedback or setbacks [11].</w:t>
      </w:r>
    </w:p>
    <w:p w14:paraId="560BECF9" w14:textId="77777777" w:rsidR="00F4276F" w:rsidRPr="002D5879" w:rsidRDefault="00F4276F" w:rsidP="00F4276F">
      <w:pPr>
        <w:autoSpaceDE w:val="0"/>
        <w:autoSpaceDN w:val="0"/>
        <w:jc w:val="both"/>
        <w:rPr>
          <w:rFonts w:asciiTheme="majorBidi" w:hAnsiTheme="majorBidi" w:cstheme="majorBidi"/>
        </w:rPr>
      </w:pPr>
    </w:p>
    <w:p w14:paraId="228EE314" w14:textId="569BA8A2" w:rsidR="00F4276F" w:rsidRPr="002D5879" w:rsidRDefault="00F4276F" w:rsidP="00F4276F">
      <w:pPr>
        <w:autoSpaceDE w:val="0"/>
        <w:autoSpaceDN w:val="0"/>
        <w:rPr>
          <w:rFonts w:asciiTheme="majorBidi" w:hAnsiTheme="majorBidi" w:cstheme="majorBidi"/>
        </w:rPr>
      </w:pPr>
      <w:r w:rsidRPr="002D5879">
        <w:rPr>
          <w:rFonts w:asciiTheme="majorBidi" w:eastAsia="Vazir" w:hAnsiTheme="majorBidi" w:cstheme="majorBidi"/>
          <w:b/>
          <w:color w:val="000000"/>
        </w:rPr>
        <w:t>2.2 Gene</w:t>
      </w:r>
      <w:r w:rsidRPr="002D5879">
        <w:rPr>
          <w:rFonts w:asciiTheme="majorBidi" w:eastAsia="Liberation Sans" w:hAnsiTheme="majorBidi" w:cstheme="majorBidi"/>
          <w:b/>
          <w:color w:val="000000"/>
        </w:rPr>
        <w:t>–</w:t>
      </w:r>
      <w:r w:rsidRPr="002D5879">
        <w:rPr>
          <w:rFonts w:asciiTheme="majorBidi" w:eastAsia="Vazir" w:hAnsiTheme="majorBidi" w:cstheme="majorBidi"/>
          <w:b/>
          <w:color w:val="000000"/>
        </w:rPr>
        <w:t>Environment Interactions in Organisations (G times E)</w:t>
      </w:r>
    </w:p>
    <w:p w14:paraId="5EAA28D7" w14:textId="049AA6F8" w:rsidR="00F4276F" w:rsidRDefault="00F4276F" w:rsidP="00F4276F">
      <w:pPr>
        <w:autoSpaceDE w:val="0"/>
        <w:autoSpaceDN w:val="0"/>
        <w:jc w:val="both"/>
        <w:rPr>
          <w:rFonts w:asciiTheme="majorBidi" w:eastAsia="Vazir" w:hAnsiTheme="majorBidi" w:cstheme="majorBidi"/>
          <w:color w:val="000000"/>
        </w:rPr>
      </w:pPr>
      <w:r w:rsidRPr="00C1660B">
        <w:rPr>
          <w:rFonts w:asciiTheme="majorBidi" w:eastAsia="Vazir" w:hAnsiTheme="majorBidi" w:cstheme="majorBidi"/>
          <w:color w:val="000000"/>
        </w:rPr>
        <w:t>The deterministic view that a specific genotype automatically yields a specific behaviour is scientifically obsolete. Instead, the environment acts as a powerful modifier. The G times E framework suggests that the same genetic predisposition can lead to vastly different outcomes depending on the context [4</w:t>
      </w:r>
      <w:r w:rsidR="006940E6">
        <w:rPr>
          <w:rFonts w:asciiTheme="majorBidi" w:eastAsia="Vazir" w:hAnsiTheme="majorBidi" w:cstheme="majorBidi"/>
          <w:color w:val="000000"/>
        </w:rPr>
        <w:t>,</w:t>
      </w:r>
      <w:r w:rsidRPr="00C1660B">
        <w:rPr>
          <w:rFonts w:asciiTheme="majorBidi" w:eastAsia="Vazir" w:hAnsiTheme="majorBidi" w:cstheme="majorBidi"/>
          <w:color w:val="000000"/>
        </w:rPr>
        <w:t>16].</w:t>
      </w:r>
    </w:p>
    <w:p w14:paraId="2C20C379" w14:textId="77777777" w:rsidR="00623706" w:rsidRPr="00C1660B" w:rsidRDefault="00623706" w:rsidP="00F4276F">
      <w:pPr>
        <w:autoSpaceDE w:val="0"/>
        <w:autoSpaceDN w:val="0"/>
        <w:jc w:val="both"/>
        <w:rPr>
          <w:rFonts w:asciiTheme="majorBidi" w:hAnsiTheme="majorBidi" w:cstheme="majorBidi"/>
        </w:rPr>
      </w:pPr>
    </w:p>
    <w:p w14:paraId="40EDB13F" w14:textId="77777777" w:rsidR="00F4276F" w:rsidRPr="00C1660B" w:rsidRDefault="00F4276F" w:rsidP="00F4276F">
      <w:pPr>
        <w:autoSpaceDE w:val="0"/>
        <w:autoSpaceDN w:val="0"/>
        <w:jc w:val="both"/>
        <w:rPr>
          <w:rFonts w:asciiTheme="majorBidi" w:hAnsiTheme="majorBidi" w:cstheme="majorBidi"/>
        </w:rPr>
      </w:pPr>
      <w:r w:rsidRPr="00C1660B">
        <w:rPr>
          <w:rFonts w:asciiTheme="majorBidi" w:eastAsia="Vazir" w:hAnsiTheme="majorBidi" w:cstheme="majorBidi"/>
          <w:color w:val="000000"/>
        </w:rPr>
        <w:t>The organisational environment provides the primary psychosocial context:</w:t>
      </w:r>
    </w:p>
    <w:p w14:paraId="79B5A25D" w14:textId="3F9B4203" w:rsidR="00F4276F" w:rsidRPr="00C1660B" w:rsidRDefault="00F4276F" w:rsidP="006940E6">
      <w:pPr>
        <w:autoSpaceDE w:val="0"/>
        <w:autoSpaceDN w:val="0"/>
        <w:jc w:val="both"/>
        <w:rPr>
          <w:rFonts w:asciiTheme="majorBidi" w:hAnsiTheme="majorBidi" w:cstheme="majorBidi"/>
        </w:rPr>
      </w:pPr>
      <w:r w:rsidRPr="00C1660B">
        <w:rPr>
          <w:rFonts w:asciiTheme="majorBidi" w:eastAsia="Vazir" w:hAnsiTheme="majorBidi" w:cstheme="majorBidi"/>
          <w:color w:val="000000"/>
        </w:rPr>
        <w:t>• Autonomy and Control: Supportive management that grants high levels of autonomy (job control over how work is performed) is crucial for mitigating the negative effects of genetic predispositions toward anxiety or low tolerance for constraint [10]. For the genetically sensitive employee (e.g., one carrying the anxiety-linked 5-HTTLPR s allele), high autonomy can provide the psychological resources needed to self-regulate stress</w:t>
      </w:r>
      <w:r w:rsidR="006940E6">
        <w:rPr>
          <w:rFonts w:asciiTheme="majorBidi" w:eastAsia="Vazir" w:hAnsiTheme="majorBidi" w:cstheme="majorBidi"/>
          <w:color w:val="000000"/>
        </w:rPr>
        <w:t xml:space="preserve"> </w:t>
      </w:r>
      <w:r w:rsidRPr="00C1660B">
        <w:rPr>
          <w:rFonts w:asciiTheme="majorBidi" w:eastAsia="Vazir" w:hAnsiTheme="majorBidi" w:cstheme="majorBidi"/>
          <w:color w:val="000000"/>
        </w:rPr>
        <w:t>effectively.</w:t>
      </w:r>
    </w:p>
    <w:p w14:paraId="4822B9E1" w14:textId="5C2F5717" w:rsidR="00F4276F" w:rsidRPr="00C1660B" w:rsidRDefault="00F4276F" w:rsidP="006940E6">
      <w:pPr>
        <w:autoSpaceDE w:val="0"/>
        <w:autoSpaceDN w:val="0"/>
        <w:jc w:val="both"/>
        <w:rPr>
          <w:rFonts w:asciiTheme="majorBidi" w:hAnsiTheme="majorBidi" w:cstheme="majorBidi"/>
        </w:rPr>
      </w:pPr>
      <w:r w:rsidRPr="00C1660B">
        <w:rPr>
          <w:rFonts w:asciiTheme="majorBidi" w:eastAsia="Vazir" w:hAnsiTheme="majorBidi" w:cstheme="majorBidi"/>
          <w:color w:val="000000"/>
        </w:rPr>
        <w:t>• Organisational Rigidity and Stress: Conversely, highly rigid, high-control, or high-demand environments without adequate resources</w:t>
      </w:r>
      <w:r w:rsidR="009072EB">
        <w:rPr>
          <w:rFonts w:asciiTheme="majorBidi" w:eastAsia="Liberation Sans" w:hAnsiTheme="majorBidi" w:cstheme="majorBidi"/>
          <w:color w:val="000000"/>
        </w:rPr>
        <w:t>-</w:t>
      </w:r>
      <w:r w:rsidRPr="00C1660B">
        <w:rPr>
          <w:rFonts w:asciiTheme="majorBidi" w:eastAsia="Vazir" w:hAnsiTheme="majorBidi" w:cstheme="majorBidi"/>
          <w:color w:val="000000"/>
        </w:rPr>
        <w:t>such as micromanagement or unclear social hierarchies</w:t>
      </w:r>
      <w:r w:rsidR="009072EB">
        <w:rPr>
          <w:rFonts w:asciiTheme="majorBidi" w:eastAsia="Liberation Sans" w:hAnsiTheme="majorBidi" w:cstheme="majorBidi"/>
          <w:color w:val="000000"/>
        </w:rPr>
        <w:t>-</w:t>
      </w:r>
      <w:r w:rsidRPr="00C1660B">
        <w:rPr>
          <w:rFonts w:asciiTheme="majorBidi" w:eastAsia="Vazir" w:hAnsiTheme="majorBidi" w:cstheme="majorBidi"/>
          <w:color w:val="000000"/>
        </w:rPr>
        <w:t>can push individuals beyond their genetically determined coping thresholds, leading rapidly to burnout and emotional exhaustion [11].</w:t>
      </w:r>
    </w:p>
    <w:p w14:paraId="7741BC62" w14:textId="280587D7" w:rsidR="00F4276F" w:rsidRPr="00C1660B" w:rsidRDefault="00F4276F" w:rsidP="006940E6">
      <w:pPr>
        <w:autoSpaceDE w:val="0"/>
        <w:autoSpaceDN w:val="0"/>
        <w:jc w:val="both"/>
        <w:rPr>
          <w:rFonts w:asciiTheme="majorBidi" w:eastAsia="Vazir" w:hAnsiTheme="majorBidi" w:cstheme="majorBidi"/>
          <w:color w:val="000000"/>
        </w:rPr>
      </w:pPr>
      <w:r w:rsidRPr="00C1660B">
        <w:rPr>
          <w:rFonts w:asciiTheme="majorBidi" w:eastAsia="Vazir" w:hAnsiTheme="majorBidi" w:cstheme="majorBidi"/>
          <w:color w:val="000000"/>
        </w:rPr>
        <w:t>• Quantifying Interaction Effects: Sophisticated quantitative analyses suggest that the interaction term (G</w:t>
      </w:r>
      <w:r w:rsidR="006940E6">
        <w:rPr>
          <w:rFonts w:asciiTheme="majorBidi" w:eastAsia="Vazir" w:hAnsiTheme="majorBidi" w:cstheme="majorBidi"/>
          <w:color w:val="000000"/>
        </w:rPr>
        <w:t xml:space="preserve"> </w:t>
      </w:r>
      <w:r w:rsidRPr="00C1660B">
        <w:rPr>
          <w:rFonts w:asciiTheme="majorBidi" w:eastAsia="Vazir" w:hAnsiTheme="majorBidi" w:cstheme="majorBidi"/>
          <w:color w:val="000000"/>
        </w:rPr>
        <w:t>times E) often accounts for a significant portion of variance in workplace attitudes. For instance, multilevel</w:t>
      </w:r>
      <w:r w:rsidR="006940E6">
        <w:rPr>
          <w:rFonts w:asciiTheme="majorBidi" w:eastAsia="Vazir" w:hAnsiTheme="majorBidi" w:cstheme="majorBidi"/>
          <w:color w:val="000000"/>
        </w:rPr>
        <w:t xml:space="preserve"> </w:t>
      </w:r>
      <w:r w:rsidRPr="00C1660B">
        <w:rPr>
          <w:rFonts w:asciiTheme="majorBidi" w:eastAsia="Vazir" w:hAnsiTheme="majorBidi" w:cstheme="majorBidi"/>
          <w:color w:val="000000"/>
        </w:rPr>
        <w:t>modeling indicates that approximately 40% of the variance in self-reported job satisfaction may derive specifically from interactional effects, rather than purely additive genetic or environmental factors [12]. This implies that job satisfaction is not simply determined by 'good genes' or a 'good job,' but by the compatibility between the two.</w:t>
      </w:r>
    </w:p>
    <w:p w14:paraId="2FE4FF07" w14:textId="77777777" w:rsidR="00F4276F" w:rsidRPr="002D5879" w:rsidRDefault="00F4276F" w:rsidP="00F4276F">
      <w:pPr>
        <w:autoSpaceDE w:val="0"/>
        <w:autoSpaceDN w:val="0"/>
        <w:jc w:val="both"/>
        <w:rPr>
          <w:rFonts w:asciiTheme="majorBidi" w:hAnsiTheme="majorBidi" w:cstheme="majorBidi"/>
        </w:rPr>
      </w:pPr>
    </w:p>
    <w:p w14:paraId="7F187A18" w14:textId="77777777" w:rsidR="00F4276F" w:rsidRPr="002D5879" w:rsidRDefault="00F4276F" w:rsidP="00F4276F">
      <w:pPr>
        <w:autoSpaceDE w:val="0"/>
        <w:autoSpaceDN w:val="0"/>
        <w:rPr>
          <w:rFonts w:asciiTheme="majorBidi" w:hAnsiTheme="majorBidi" w:cstheme="majorBidi"/>
        </w:rPr>
      </w:pPr>
      <w:r w:rsidRPr="002D5879">
        <w:rPr>
          <w:rFonts w:asciiTheme="majorBidi" w:eastAsia="Vazir" w:hAnsiTheme="majorBidi" w:cstheme="majorBidi"/>
          <w:b/>
          <w:color w:val="000000"/>
        </w:rPr>
        <w:t>2.3 Biological Correlates of Motivation and Performance</w:t>
      </w:r>
    </w:p>
    <w:p w14:paraId="6910E0A7" w14:textId="77777777" w:rsidR="00F4276F" w:rsidRPr="00C1660B" w:rsidRDefault="00F4276F" w:rsidP="00F4276F">
      <w:pPr>
        <w:autoSpaceDE w:val="0"/>
        <w:autoSpaceDN w:val="0"/>
        <w:jc w:val="both"/>
        <w:rPr>
          <w:rFonts w:asciiTheme="majorBidi" w:eastAsia="Vazir" w:hAnsiTheme="majorBidi" w:cstheme="majorBidi"/>
          <w:color w:val="000000"/>
        </w:rPr>
      </w:pPr>
      <w:r w:rsidRPr="00C1660B">
        <w:rPr>
          <w:rFonts w:asciiTheme="majorBidi" w:eastAsia="Vazir" w:hAnsiTheme="majorBidi" w:cstheme="majorBidi"/>
          <w:color w:val="000000"/>
        </w:rPr>
        <w:t>Beyond personality traits, specific biological systems underpin social and cooperative behaviours critical for team productivity and leadership success.</w:t>
      </w:r>
    </w:p>
    <w:p w14:paraId="47876346" w14:textId="77777777" w:rsidR="00F4276F" w:rsidRPr="00C1660B" w:rsidRDefault="00F4276F" w:rsidP="00F4276F">
      <w:pPr>
        <w:autoSpaceDE w:val="0"/>
        <w:autoSpaceDN w:val="0"/>
        <w:jc w:val="both"/>
        <w:rPr>
          <w:rFonts w:asciiTheme="majorBidi" w:hAnsiTheme="majorBidi" w:cstheme="majorBidi"/>
        </w:rPr>
      </w:pPr>
    </w:p>
    <w:p w14:paraId="2FF850E4" w14:textId="77777777" w:rsidR="00F4276F" w:rsidRPr="002D5879" w:rsidRDefault="00F4276F" w:rsidP="00F4276F">
      <w:pPr>
        <w:autoSpaceDE w:val="0"/>
        <w:autoSpaceDN w:val="0"/>
        <w:rPr>
          <w:rFonts w:asciiTheme="majorBidi" w:hAnsiTheme="majorBidi" w:cstheme="majorBidi"/>
        </w:rPr>
      </w:pPr>
      <w:r w:rsidRPr="002D5879">
        <w:rPr>
          <w:rFonts w:asciiTheme="majorBidi" w:eastAsia="Vazir" w:hAnsiTheme="majorBidi" w:cstheme="majorBidi"/>
          <w:b/>
          <w:color w:val="000000"/>
        </w:rPr>
        <w:t>2.3.1 Oxytocin, Empathy, and Cooperation</w:t>
      </w:r>
    </w:p>
    <w:p w14:paraId="64441A36" w14:textId="17B24617" w:rsidR="00F4276F" w:rsidRPr="00C1660B" w:rsidRDefault="00F4276F" w:rsidP="00F4276F">
      <w:pPr>
        <w:autoSpaceDE w:val="0"/>
        <w:autoSpaceDN w:val="0"/>
        <w:jc w:val="both"/>
        <w:rPr>
          <w:rFonts w:asciiTheme="majorBidi" w:eastAsia="Vazir" w:hAnsiTheme="majorBidi" w:cstheme="majorBidi"/>
          <w:color w:val="000000"/>
        </w:rPr>
      </w:pPr>
      <w:r w:rsidRPr="00C1660B">
        <w:rPr>
          <w:rFonts w:asciiTheme="majorBidi" w:eastAsia="Vazir" w:hAnsiTheme="majorBidi" w:cstheme="majorBidi"/>
          <w:color w:val="000000"/>
        </w:rPr>
        <w:t>The Oxytocin Receptor gene (OXTR) influences the sensitivity to oxytocin, a neuropeptide central to social bonding, trust, and empathy [13]. Individuals with specific OXTR polymorphisms associated with enhanced oxytocin receptor density demonstrate greater pro-social behaviour, improved emotional recognition, and higher levels of trust in inter-personal tasks [14]. In collaborative settings, this translates into better conflict resolution and more effective group cohesion, directly boosting team-level productivity [14].</w:t>
      </w:r>
    </w:p>
    <w:p w14:paraId="23AE6C3A" w14:textId="77777777" w:rsidR="00F4276F" w:rsidRPr="002D5879" w:rsidRDefault="00F4276F" w:rsidP="00F4276F">
      <w:pPr>
        <w:autoSpaceDE w:val="0"/>
        <w:autoSpaceDN w:val="0"/>
        <w:jc w:val="both"/>
        <w:rPr>
          <w:rFonts w:asciiTheme="majorBidi" w:hAnsiTheme="majorBidi" w:cstheme="majorBidi"/>
        </w:rPr>
      </w:pPr>
    </w:p>
    <w:p w14:paraId="757AA20B" w14:textId="77777777" w:rsidR="00F4276F" w:rsidRPr="002D5879" w:rsidRDefault="00F4276F" w:rsidP="00F4276F">
      <w:pPr>
        <w:autoSpaceDE w:val="0"/>
        <w:autoSpaceDN w:val="0"/>
        <w:rPr>
          <w:rFonts w:asciiTheme="majorBidi" w:hAnsiTheme="majorBidi" w:cstheme="majorBidi"/>
        </w:rPr>
      </w:pPr>
      <w:r w:rsidRPr="002D5879">
        <w:rPr>
          <w:rFonts w:asciiTheme="majorBidi" w:eastAsia="Vazir" w:hAnsiTheme="majorBidi" w:cstheme="majorBidi"/>
          <w:b/>
          <w:color w:val="000000"/>
        </w:rPr>
        <w:t>2.3.2 Leadership Effectiveness</w:t>
      </w:r>
    </w:p>
    <w:p w14:paraId="7CA769F1" w14:textId="77777777" w:rsidR="00F4276F" w:rsidRPr="00C1660B" w:rsidRDefault="00F4276F" w:rsidP="00F4276F">
      <w:pPr>
        <w:autoSpaceDE w:val="0"/>
        <w:autoSpaceDN w:val="0"/>
        <w:jc w:val="both"/>
        <w:rPr>
          <w:rFonts w:asciiTheme="majorBidi" w:eastAsia="Vazir" w:hAnsiTheme="majorBidi" w:cstheme="majorBidi"/>
          <w:color w:val="000000"/>
        </w:rPr>
      </w:pPr>
      <w:r w:rsidRPr="00C1660B">
        <w:rPr>
          <w:rFonts w:asciiTheme="majorBidi" w:eastAsia="Vazir" w:hAnsiTheme="majorBidi" w:cstheme="majorBidi"/>
          <w:color w:val="000000"/>
        </w:rPr>
        <w:t>Leadership effectiveness is increasingly viewed through a biopsychosocial lens. Transformational leadership, which relies heavily on inspiring followers and reading subtle social cues, may be favored by leaders whose genetic profile promotes high empathy and social sensitivity [15]. Understanding these biological underpinnings can refine coaching for aspiring leaders, focusing on calibrating their inherent biological sensitivity to the social dynamics of their teams [15].</w:t>
      </w:r>
    </w:p>
    <w:p w14:paraId="3D983CC2" w14:textId="77777777" w:rsidR="00F4276F" w:rsidRPr="002D5879" w:rsidRDefault="00F4276F" w:rsidP="00F4276F">
      <w:pPr>
        <w:autoSpaceDE w:val="0"/>
        <w:autoSpaceDN w:val="0"/>
        <w:jc w:val="both"/>
        <w:rPr>
          <w:rFonts w:asciiTheme="majorBidi" w:hAnsiTheme="majorBidi" w:cstheme="majorBidi"/>
        </w:rPr>
      </w:pPr>
    </w:p>
    <w:p w14:paraId="145FC236" w14:textId="77777777" w:rsidR="00F4276F" w:rsidRPr="002D5879" w:rsidRDefault="00F4276F" w:rsidP="00F4276F">
      <w:pPr>
        <w:autoSpaceDE w:val="0"/>
        <w:autoSpaceDN w:val="0"/>
        <w:rPr>
          <w:rFonts w:asciiTheme="majorBidi" w:hAnsiTheme="majorBidi" w:cstheme="majorBidi"/>
        </w:rPr>
      </w:pPr>
      <w:r w:rsidRPr="002D5879">
        <w:rPr>
          <w:rFonts w:asciiTheme="majorBidi" w:eastAsia="Vazir" w:hAnsiTheme="majorBidi" w:cstheme="majorBidi"/>
          <w:b/>
          <w:color w:val="000000"/>
        </w:rPr>
        <w:t>3. Discussion: Towards a Biopsychosocial Model of Work</w:t>
      </w:r>
    </w:p>
    <w:p w14:paraId="38AA3C07" w14:textId="7738F89A" w:rsidR="00F4276F" w:rsidRPr="00C1660B" w:rsidRDefault="00F4276F" w:rsidP="00F4276F">
      <w:pPr>
        <w:autoSpaceDE w:val="0"/>
        <w:autoSpaceDN w:val="0"/>
        <w:jc w:val="both"/>
        <w:rPr>
          <w:rFonts w:asciiTheme="majorBidi" w:eastAsia="Vazir" w:hAnsiTheme="majorBidi" w:cstheme="majorBidi"/>
          <w:color w:val="000000"/>
        </w:rPr>
      </w:pPr>
      <w:r w:rsidRPr="00C1660B">
        <w:rPr>
          <w:rFonts w:asciiTheme="majorBidi" w:eastAsia="Vazir" w:hAnsiTheme="majorBidi" w:cstheme="majorBidi"/>
          <w:color w:val="000000"/>
        </w:rPr>
        <w:t>The convergence of evidence compels a shift in perspective within organisational psychology, moving from purely environmental determinism to a recognition of the gene</w:t>
      </w:r>
      <w:r w:rsidRPr="00C1660B">
        <w:rPr>
          <w:rFonts w:asciiTheme="majorBidi" w:eastAsia="Liberation Sans" w:hAnsiTheme="majorBidi" w:cstheme="majorBidi"/>
          <w:color w:val="000000"/>
        </w:rPr>
        <w:t>–</w:t>
      </w:r>
      <w:r w:rsidRPr="00C1660B">
        <w:rPr>
          <w:rFonts w:asciiTheme="majorBidi" w:eastAsia="Vazir" w:hAnsiTheme="majorBidi" w:cstheme="majorBidi"/>
          <w:color w:val="000000"/>
        </w:rPr>
        <w:t>environment interaction (G times E) model [16]. This framework posits that the workplace climate</w:t>
      </w:r>
      <w:r w:rsidR="009072EB">
        <w:rPr>
          <w:rFonts w:asciiTheme="majorBidi" w:eastAsia="Liberation Sans" w:hAnsiTheme="majorBidi" w:cstheme="majorBidi"/>
          <w:color w:val="000000"/>
        </w:rPr>
        <w:t>-</w:t>
      </w:r>
      <w:r w:rsidRPr="00C1660B">
        <w:rPr>
          <w:rFonts w:asciiTheme="majorBidi" w:eastAsia="Vazir" w:hAnsiTheme="majorBidi" w:cstheme="majorBidi"/>
          <w:color w:val="000000"/>
        </w:rPr>
        <w:t>encompassing leadership,</w:t>
      </w:r>
      <w:r w:rsidRPr="00C1660B">
        <w:rPr>
          <w:rFonts w:asciiTheme="majorBidi" w:eastAsia="Vazir" w:hAnsiTheme="majorBidi" w:cstheme="majorBidi" w:hint="cs"/>
          <w:color w:val="000000"/>
          <w:rtl/>
        </w:rPr>
        <w:t xml:space="preserve"> </w:t>
      </w:r>
      <w:r w:rsidRPr="00C1660B">
        <w:rPr>
          <w:rFonts w:asciiTheme="majorBidi" w:eastAsia="Vazir" w:hAnsiTheme="majorBidi" w:cstheme="majorBidi"/>
          <w:color w:val="000000"/>
        </w:rPr>
        <w:t>resource allocation, and cultural norms</w:t>
      </w:r>
      <w:r w:rsidR="009072EB">
        <w:rPr>
          <w:rFonts w:asciiTheme="majorBidi" w:eastAsia="Liberation Sans" w:hAnsiTheme="majorBidi" w:cstheme="majorBidi"/>
          <w:color w:val="000000"/>
        </w:rPr>
        <w:t>-</w:t>
      </w:r>
      <w:r w:rsidRPr="00C1660B">
        <w:rPr>
          <w:rFonts w:asciiTheme="majorBidi" w:eastAsia="Vazir" w:hAnsiTheme="majorBidi" w:cstheme="majorBidi"/>
          <w:color w:val="000000"/>
        </w:rPr>
        <w:t>acts as the essential moderator shaping the expression of underlying genetic tendencies.</w:t>
      </w:r>
    </w:p>
    <w:p w14:paraId="7B316C88" w14:textId="77777777" w:rsidR="00F4276F" w:rsidRPr="002D5879" w:rsidRDefault="00F4276F" w:rsidP="00F4276F">
      <w:pPr>
        <w:autoSpaceDE w:val="0"/>
        <w:autoSpaceDN w:val="0"/>
        <w:jc w:val="both"/>
        <w:rPr>
          <w:rFonts w:asciiTheme="majorBidi" w:hAnsiTheme="majorBidi" w:cstheme="majorBidi"/>
        </w:rPr>
      </w:pPr>
    </w:p>
    <w:p w14:paraId="321D93B8" w14:textId="77777777" w:rsidR="00F4276F" w:rsidRPr="002D5879" w:rsidRDefault="00F4276F" w:rsidP="00F4276F">
      <w:pPr>
        <w:autoSpaceDE w:val="0"/>
        <w:autoSpaceDN w:val="0"/>
        <w:rPr>
          <w:rFonts w:asciiTheme="majorBidi" w:hAnsiTheme="majorBidi" w:cstheme="majorBidi"/>
        </w:rPr>
      </w:pPr>
      <w:r w:rsidRPr="002D5879">
        <w:rPr>
          <w:rFonts w:asciiTheme="majorBidi" w:eastAsia="Vazir" w:hAnsiTheme="majorBidi" w:cstheme="majorBidi"/>
          <w:b/>
          <w:color w:val="000000"/>
        </w:rPr>
        <w:t>3.1 Implications for Talent Management and Intervention Design</w:t>
      </w:r>
    </w:p>
    <w:p w14:paraId="33B8CC7E" w14:textId="77777777" w:rsidR="00F4276F" w:rsidRPr="00C1660B" w:rsidRDefault="00F4276F" w:rsidP="006940E6">
      <w:pPr>
        <w:autoSpaceDE w:val="0"/>
        <w:autoSpaceDN w:val="0"/>
        <w:jc w:val="both"/>
        <w:rPr>
          <w:rFonts w:asciiTheme="majorBidi" w:hAnsiTheme="majorBidi" w:cstheme="majorBidi"/>
        </w:rPr>
      </w:pPr>
      <w:r w:rsidRPr="00C1660B">
        <w:rPr>
          <w:rFonts w:asciiTheme="majorBidi" w:eastAsia="Vazir" w:hAnsiTheme="majorBidi" w:cstheme="majorBidi"/>
          <w:color w:val="000000"/>
        </w:rPr>
        <w:t>A GxE perspective does not advocate for genetic screening for employment selection (which raises significant ethical hurdles discussed below) but rather for tailored, supportive interventions [17]. If an employee is known (through general psychological understanding, not necessarily genetic testing) to be highly sensitive to high-demand, low-control situations, organisational resources should be strategically deployed to buffer that risk.</w:t>
      </w:r>
    </w:p>
    <w:p w14:paraId="5389BEA9" w14:textId="3BC8A44B" w:rsidR="00F4276F" w:rsidRPr="00C1660B" w:rsidRDefault="00F4276F" w:rsidP="006940E6">
      <w:pPr>
        <w:autoSpaceDE w:val="0"/>
        <w:autoSpaceDN w:val="0"/>
        <w:jc w:val="both"/>
        <w:rPr>
          <w:rFonts w:asciiTheme="majorBidi" w:hAnsiTheme="majorBidi" w:cstheme="majorBidi"/>
        </w:rPr>
      </w:pPr>
      <w:r w:rsidRPr="00C1660B">
        <w:rPr>
          <w:rFonts w:asciiTheme="majorBidi" w:eastAsia="Vazir" w:hAnsiTheme="majorBidi" w:cstheme="majorBidi"/>
          <w:color w:val="000000"/>
        </w:rPr>
        <w:t>This might involve: 1. Personalised Stress Management: Implementing stress reduction techniques proven effective for highly reactive temperaments, rather than a one-size-fits-all program. 2. Role Assignment: Structuring roles so that high novelty-seeking individuals (DRD4 variant) are placed in dynamic exploratory roles, while those demonstrating high persistence may be better suited for long-term implementation or quality control tasks [17].</w:t>
      </w:r>
    </w:p>
    <w:p w14:paraId="66643EC5" w14:textId="77777777" w:rsidR="00F4276F" w:rsidRPr="00C1660B" w:rsidRDefault="00F4276F" w:rsidP="006940E6">
      <w:pPr>
        <w:autoSpaceDE w:val="0"/>
        <w:autoSpaceDN w:val="0"/>
        <w:jc w:val="both"/>
        <w:rPr>
          <w:rFonts w:asciiTheme="majorBidi" w:eastAsia="Vazir" w:hAnsiTheme="majorBidi" w:cstheme="majorBidi"/>
          <w:color w:val="000000"/>
        </w:rPr>
      </w:pPr>
      <w:r w:rsidRPr="00C1660B">
        <w:rPr>
          <w:rFonts w:asciiTheme="majorBidi" w:eastAsia="Vazir" w:hAnsiTheme="majorBidi" w:cstheme="majorBidi"/>
          <w:color w:val="000000"/>
        </w:rPr>
        <w:t>This approach fosters productivity not by forcing conformity to an arbitrary standard, but by creating an adaptive fit between the individual's biological profile and their work context [20].</w:t>
      </w:r>
    </w:p>
    <w:p w14:paraId="2EC9028E" w14:textId="77777777" w:rsidR="00F4276F" w:rsidRPr="002D5879" w:rsidRDefault="00F4276F" w:rsidP="00F4276F">
      <w:pPr>
        <w:autoSpaceDE w:val="0"/>
        <w:autoSpaceDN w:val="0"/>
        <w:rPr>
          <w:rFonts w:asciiTheme="majorBidi" w:hAnsiTheme="majorBidi" w:cstheme="majorBidi"/>
        </w:rPr>
      </w:pPr>
    </w:p>
    <w:p w14:paraId="7073C625" w14:textId="77777777" w:rsidR="00F4276F" w:rsidRPr="002D5879" w:rsidRDefault="00F4276F" w:rsidP="00F4276F">
      <w:pPr>
        <w:autoSpaceDE w:val="0"/>
        <w:autoSpaceDN w:val="0"/>
        <w:rPr>
          <w:rFonts w:asciiTheme="majorBidi" w:hAnsiTheme="majorBidi" w:cstheme="majorBidi"/>
        </w:rPr>
      </w:pPr>
      <w:r w:rsidRPr="002D5879">
        <w:rPr>
          <w:rFonts w:asciiTheme="majorBidi" w:eastAsia="Vazir" w:hAnsiTheme="majorBidi" w:cstheme="majorBidi"/>
          <w:b/>
          <w:color w:val="000000"/>
        </w:rPr>
        <w:t>3.2 Ethical Considerations and Responsible Integration</w:t>
      </w:r>
    </w:p>
    <w:p w14:paraId="24855B00" w14:textId="67806A58" w:rsidR="00F4276F" w:rsidRPr="00C1660B" w:rsidRDefault="00F4276F" w:rsidP="0043478D">
      <w:pPr>
        <w:autoSpaceDE w:val="0"/>
        <w:autoSpaceDN w:val="0"/>
        <w:jc w:val="both"/>
        <w:rPr>
          <w:rFonts w:asciiTheme="majorBidi" w:hAnsiTheme="majorBidi" w:cstheme="majorBidi"/>
        </w:rPr>
      </w:pPr>
      <w:r w:rsidRPr="00C1660B">
        <w:rPr>
          <w:rFonts w:asciiTheme="majorBidi" w:eastAsia="Vazir" w:hAnsiTheme="majorBidi" w:cstheme="majorBidi"/>
          <w:color w:val="000000"/>
        </w:rPr>
        <w:t>The most significant barrier to widespread adoption of biological knowledge in the workplace is the pervasive fear of discrimination and the erosion of privacy. The potential for misuse</w:t>
      </w:r>
      <w:r w:rsidR="009072EB">
        <w:rPr>
          <w:rFonts w:asciiTheme="majorBidi" w:eastAsia="Liberation Sans" w:hAnsiTheme="majorBidi" w:cstheme="majorBidi"/>
          <w:color w:val="000000"/>
        </w:rPr>
        <w:t>-</w:t>
      </w:r>
      <w:r w:rsidRPr="00C1660B">
        <w:rPr>
          <w:rFonts w:asciiTheme="majorBidi" w:eastAsia="Vazir" w:hAnsiTheme="majorBidi" w:cstheme="majorBidi"/>
          <w:color w:val="000000"/>
        </w:rPr>
        <w:t>such as using genetic markers (even proxy markers like personality scores derived from behavioural genetics) to justify hiring, firing, or promotion decisions</w:t>
      </w:r>
      <w:r w:rsidR="009072EB">
        <w:rPr>
          <w:rFonts w:asciiTheme="majorBidi" w:eastAsia="Liberation Sans" w:hAnsiTheme="majorBidi" w:cstheme="majorBidi"/>
          <w:color w:val="000000"/>
        </w:rPr>
        <w:t>-</w:t>
      </w:r>
      <w:r w:rsidRPr="00C1660B">
        <w:rPr>
          <w:rFonts w:asciiTheme="majorBidi" w:eastAsia="Vazir" w:hAnsiTheme="majorBidi" w:cstheme="majorBidi"/>
          <w:color w:val="000000"/>
        </w:rPr>
        <w:t>is profound [18].</w:t>
      </w:r>
    </w:p>
    <w:p w14:paraId="2B00D5A9" w14:textId="77777777" w:rsidR="00F4276F" w:rsidRDefault="00F4276F" w:rsidP="0043478D">
      <w:pPr>
        <w:autoSpaceDE w:val="0"/>
        <w:autoSpaceDN w:val="0"/>
        <w:jc w:val="both"/>
        <w:rPr>
          <w:rFonts w:asciiTheme="majorBidi" w:eastAsia="Vazir" w:hAnsiTheme="majorBidi" w:cstheme="majorBidi"/>
          <w:color w:val="000000"/>
        </w:rPr>
      </w:pPr>
      <w:r w:rsidRPr="00C1660B">
        <w:rPr>
          <w:rFonts w:asciiTheme="majorBidi" w:eastAsia="Vazir" w:hAnsiTheme="majorBidi" w:cstheme="majorBidi"/>
          <w:color w:val="000000"/>
        </w:rPr>
        <w:t>Ethical integration demands that insights derived from behavioural genetics should inform the design of the environment, not the selection of the individual [19]. The focus must remain on establishing inclusive, psychologically safe environments that inherently support a wide range of genetic sensitivities [19].</w:t>
      </w:r>
    </w:p>
    <w:p w14:paraId="0E716459" w14:textId="77777777" w:rsidR="0043478D" w:rsidRDefault="0043478D" w:rsidP="0043478D">
      <w:pPr>
        <w:autoSpaceDE w:val="0"/>
        <w:autoSpaceDN w:val="0"/>
        <w:jc w:val="both"/>
        <w:rPr>
          <w:rFonts w:asciiTheme="majorBidi" w:eastAsia="Vazir" w:hAnsiTheme="majorBidi" w:cstheme="majorBidi"/>
          <w:color w:val="000000"/>
        </w:rPr>
      </w:pPr>
    </w:p>
    <w:p w14:paraId="79994DF7" w14:textId="77777777" w:rsidR="0043478D" w:rsidRDefault="0043478D" w:rsidP="0043478D">
      <w:pPr>
        <w:autoSpaceDE w:val="0"/>
        <w:autoSpaceDN w:val="0"/>
        <w:jc w:val="both"/>
        <w:rPr>
          <w:rFonts w:asciiTheme="majorBidi" w:eastAsia="Vazir" w:hAnsiTheme="majorBidi" w:cstheme="majorBidi"/>
          <w:color w:val="000000"/>
        </w:rPr>
      </w:pPr>
    </w:p>
    <w:p w14:paraId="5A1172E2" w14:textId="77777777" w:rsidR="00F4276F" w:rsidRPr="00C1660B" w:rsidRDefault="00F4276F" w:rsidP="0043478D">
      <w:pPr>
        <w:autoSpaceDE w:val="0"/>
        <w:autoSpaceDN w:val="0"/>
        <w:jc w:val="both"/>
        <w:rPr>
          <w:rFonts w:asciiTheme="majorBidi" w:hAnsiTheme="majorBidi" w:cstheme="majorBidi"/>
        </w:rPr>
      </w:pPr>
      <w:r w:rsidRPr="00C1660B">
        <w:rPr>
          <w:rFonts w:asciiTheme="majorBidi" w:eastAsia="Vazir" w:hAnsiTheme="majorBidi" w:cstheme="majorBidi"/>
          <w:color w:val="000000"/>
        </w:rPr>
        <w:t>For example, instead of screening for low stress resilience, the organisation should implement mandatory, high-quality recovery periods to support all employees who possess the genetic capacity for high stress reactivity.</w:t>
      </w:r>
    </w:p>
    <w:p w14:paraId="6A7134AC" w14:textId="77777777" w:rsidR="00F4276F" w:rsidRPr="00C1660B" w:rsidRDefault="00F4276F" w:rsidP="0043478D">
      <w:pPr>
        <w:autoSpaceDE w:val="0"/>
        <w:autoSpaceDN w:val="0"/>
        <w:jc w:val="both"/>
        <w:rPr>
          <w:rFonts w:asciiTheme="majorBidi" w:eastAsia="Vazir" w:hAnsiTheme="majorBidi" w:cstheme="majorBidi"/>
          <w:color w:val="000000"/>
        </w:rPr>
      </w:pPr>
      <w:r w:rsidRPr="00C1660B">
        <w:rPr>
          <w:rFonts w:asciiTheme="majorBidi" w:eastAsia="Vazir" w:hAnsiTheme="majorBidi" w:cstheme="majorBidi"/>
          <w:color w:val="000000"/>
        </w:rPr>
        <w:t>The ethical imperative is to uphold the dignity of the employee while leveraging sophisticated science to create more sustainable careers [18</w:t>
      </w:r>
      <w:r>
        <w:rPr>
          <w:rFonts w:asciiTheme="majorBidi" w:eastAsia="Vazir" w:hAnsiTheme="majorBidi" w:cstheme="majorBidi"/>
          <w:color w:val="000000"/>
        </w:rPr>
        <w:t xml:space="preserve">, </w:t>
      </w:r>
      <w:r w:rsidRPr="00C1660B">
        <w:rPr>
          <w:rFonts w:asciiTheme="majorBidi" w:eastAsia="Vazir" w:hAnsiTheme="majorBidi" w:cstheme="majorBidi"/>
          <w:color w:val="000000"/>
        </w:rPr>
        <w:t>20].</w:t>
      </w:r>
    </w:p>
    <w:p w14:paraId="13FE8BE5" w14:textId="77777777" w:rsidR="00F4276F" w:rsidRPr="002D5879" w:rsidRDefault="00F4276F" w:rsidP="00F4276F">
      <w:pPr>
        <w:autoSpaceDE w:val="0"/>
        <w:autoSpaceDN w:val="0"/>
        <w:rPr>
          <w:rFonts w:asciiTheme="majorBidi" w:hAnsiTheme="majorBidi" w:cstheme="majorBidi"/>
        </w:rPr>
      </w:pPr>
    </w:p>
    <w:p w14:paraId="274988C4" w14:textId="77777777" w:rsidR="00F4276F" w:rsidRPr="002D5879" w:rsidRDefault="00F4276F" w:rsidP="00F4276F">
      <w:pPr>
        <w:autoSpaceDE w:val="0"/>
        <w:autoSpaceDN w:val="0"/>
        <w:rPr>
          <w:rFonts w:asciiTheme="majorBidi" w:hAnsiTheme="majorBidi" w:cstheme="majorBidi"/>
        </w:rPr>
      </w:pPr>
      <w:r w:rsidRPr="002D5879">
        <w:rPr>
          <w:rFonts w:asciiTheme="majorBidi" w:eastAsia="Vazir" w:hAnsiTheme="majorBidi" w:cstheme="majorBidi"/>
          <w:b/>
          <w:color w:val="000000"/>
        </w:rPr>
        <w:t>4. Conclusion</w:t>
      </w:r>
    </w:p>
    <w:p w14:paraId="4B108000" w14:textId="581281CC" w:rsidR="00F4276F" w:rsidRPr="00435850" w:rsidRDefault="00F4276F" w:rsidP="0043478D">
      <w:pPr>
        <w:autoSpaceDE w:val="0"/>
        <w:autoSpaceDN w:val="0"/>
        <w:jc w:val="both"/>
        <w:rPr>
          <w:rFonts w:asciiTheme="majorBidi" w:hAnsiTheme="majorBidi" w:cstheme="majorBidi"/>
        </w:rPr>
      </w:pPr>
      <w:r w:rsidRPr="00435850">
        <w:rPr>
          <w:rFonts w:asciiTheme="majorBidi" w:eastAsia="Vazir" w:hAnsiTheme="majorBidi" w:cstheme="majorBidi"/>
          <w:color w:val="000000"/>
        </w:rPr>
        <w:t>The scientific landscape of organisational psychology is expanding significantly due to the input from behavioural genetics. The evidence strongly suggests that genetic variation in neurochemical systems</w:t>
      </w:r>
      <w:r w:rsidR="009072EB">
        <w:rPr>
          <w:rFonts w:asciiTheme="majorBidi" w:eastAsia="Liberation Sans" w:hAnsiTheme="majorBidi" w:cstheme="majorBidi"/>
          <w:color w:val="000000"/>
        </w:rPr>
        <w:t>-</w:t>
      </w:r>
      <w:r w:rsidRPr="00435850">
        <w:rPr>
          <w:rFonts w:asciiTheme="majorBidi" w:eastAsia="Vazir" w:hAnsiTheme="majorBidi" w:cstheme="majorBidi"/>
          <w:color w:val="000000"/>
        </w:rPr>
        <w:t>particularly those governing dopamine and serotonin pathways</w:t>
      </w:r>
      <w:r w:rsidR="009072EB">
        <w:rPr>
          <w:rFonts w:asciiTheme="majorBidi" w:eastAsia="Liberation Sans" w:hAnsiTheme="majorBidi" w:cstheme="majorBidi"/>
          <w:color w:val="000000"/>
        </w:rPr>
        <w:t>-</w:t>
      </w:r>
      <w:r w:rsidRPr="00435850">
        <w:rPr>
          <w:rFonts w:asciiTheme="majorBidi" w:eastAsia="Vazir" w:hAnsiTheme="majorBidi" w:cstheme="majorBidi"/>
          <w:color w:val="000000"/>
        </w:rPr>
        <w:t>contributes meaningfully to the spectrum of human motivation, stress tolerance, and the stability of personality traits that predict workplace success [1</w:t>
      </w:r>
      <w:r w:rsidR="0043478D">
        <w:rPr>
          <w:rFonts w:asciiTheme="majorBidi" w:eastAsia="Vazir" w:hAnsiTheme="majorBidi" w:cstheme="majorBidi"/>
          <w:color w:val="000000"/>
        </w:rPr>
        <w:t>,</w:t>
      </w:r>
      <w:r w:rsidRPr="00435850">
        <w:rPr>
          <w:rFonts w:asciiTheme="majorBidi" w:eastAsia="Vazir" w:hAnsiTheme="majorBidi" w:cstheme="majorBidi"/>
          <w:color w:val="000000"/>
        </w:rPr>
        <w:t>7]. Crucially, these biological effects do not operate in a vacuum; they are dynamically expressed and shaped by the</w:t>
      </w:r>
      <w:r w:rsidR="0043478D">
        <w:rPr>
          <w:rFonts w:asciiTheme="majorBidi" w:eastAsia="Vazir" w:hAnsiTheme="majorBidi" w:cstheme="majorBidi"/>
          <w:color w:val="000000"/>
        </w:rPr>
        <w:t xml:space="preserve"> </w:t>
      </w:r>
      <w:r w:rsidRPr="00435850">
        <w:rPr>
          <w:rFonts w:asciiTheme="majorBidi" w:eastAsia="Vazir" w:hAnsiTheme="majorBidi" w:cstheme="majorBidi"/>
          <w:color w:val="000000"/>
        </w:rPr>
        <w:t>psychosocial frameworks</w:t>
      </w:r>
      <w:r w:rsidR="009072EB">
        <w:rPr>
          <w:rFonts w:asciiTheme="majorBidi" w:eastAsia="Liberation Sans" w:hAnsiTheme="majorBidi" w:cstheme="majorBidi"/>
          <w:color w:val="000000"/>
        </w:rPr>
        <w:t>-</w:t>
      </w:r>
      <w:r w:rsidRPr="00435850">
        <w:rPr>
          <w:rFonts w:asciiTheme="majorBidi" w:eastAsia="Vazir" w:hAnsiTheme="majorBidi" w:cstheme="majorBidi"/>
          <w:color w:val="000000"/>
        </w:rPr>
        <w:t>leadership quality, structural autonomy, and team climate</w:t>
      </w:r>
      <w:r w:rsidR="009072EB">
        <w:rPr>
          <w:rFonts w:asciiTheme="majorBidi" w:eastAsia="Liberation Sans" w:hAnsiTheme="majorBidi" w:cstheme="majorBidi"/>
          <w:color w:val="000000"/>
        </w:rPr>
        <w:t>-</w:t>
      </w:r>
      <w:r w:rsidRPr="00435850">
        <w:rPr>
          <w:rFonts w:asciiTheme="majorBidi" w:eastAsia="Vazir" w:hAnsiTheme="majorBidi" w:cstheme="majorBidi"/>
          <w:color w:val="000000"/>
        </w:rPr>
        <w:t>in which employees operate [3</w:t>
      </w:r>
      <w:r w:rsidR="0043478D">
        <w:rPr>
          <w:rFonts w:asciiTheme="majorBidi" w:eastAsia="Vazir" w:hAnsiTheme="majorBidi" w:cstheme="majorBidi"/>
          <w:color w:val="000000"/>
        </w:rPr>
        <w:t>,</w:t>
      </w:r>
      <w:r w:rsidRPr="00435850">
        <w:rPr>
          <w:rFonts w:asciiTheme="majorBidi" w:eastAsia="Vazir" w:hAnsiTheme="majorBidi" w:cstheme="majorBidi"/>
          <w:color w:val="000000"/>
        </w:rPr>
        <w:t>20].</w:t>
      </w:r>
    </w:p>
    <w:p w14:paraId="530B4DB3" w14:textId="77777777" w:rsidR="00F4276F" w:rsidRPr="00435850" w:rsidRDefault="00F4276F" w:rsidP="00F4276F">
      <w:pPr>
        <w:autoSpaceDE w:val="0"/>
        <w:autoSpaceDN w:val="0"/>
        <w:jc w:val="both"/>
        <w:rPr>
          <w:rFonts w:asciiTheme="majorBidi" w:hAnsiTheme="majorBidi" w:cstheme="majorBidi"/>
        </w:rPr>
      </w:pPr>
      <w:r w:rsidRPr="00435850">
        <w:rPr>
          <w:rFonts w:asciiTheme="majorBidi" w:eastAsia="Vazir" w:hAnsiTheme="majorBidi" w:cstheme="majorBidi"/>
          <w:color w:val="000000"/>
        </w:rPr>
        <w:t>Recognising the principle of gene</w:t>
      </w:r>
      <w:r w:rsidRPr="00435850">
        <w:rPr>
          <w:rFonts w:asciiTheme="majorBidi" w:eastAsia="Liberation Sans" w:hAnsiTheme="majorBidi" w:cstheme="majorBidi"/>
          <w:color w:val="000000"/>
        </w:rPr>
        <w:t>–</w:t>
      </w:r>
      <w:r w:rsidRPr="00435850">
        <w:rPr>
          <w:rFonts w:asciiTheme="majorBidi" w:eastAsia="Vazir" w:hAnsiTheme="majorBidi" w:cstheme="majorBidi"/>
          <w:color w:val="000000"/>
        </w:rPr>
        <w:t>environment reciprocity is essential for designing humane, adaptive workplaces for the 21st century. It moves the goalpost from trying to change fundamental biological tendencies to creating environments where diverse biological sensitivities can thrive and contribute optimally [21].</w:t>
      </w:r>
    </w:p>
    <w:p w14:paraId="73B0B3BA" w14:textId="590A4700" w:rsidR="00F4276F" w:rsidRPr="002D5879" w:rsidRDefault="00F4276F" w:rsidP="00F4276F">
      <w:pPr>
        <w:autoSpaceDE w:val="0"/>
        <w:autoSpaceDN w:val="0"/>
        <w:jc w:val="both"/>
        <w:rPr>
          <w:rFonts w:asciiTheme="majorBidi" w:eastAsia="Vazir" w:hAnsiTheme="majorBidi" w:cstheme="majorBidi"/>
          <w:color w:val="000000"/>
        </w:rPr>
      </w:pPr>
      <w:r w:rsidRPr="00435850">
        <w:rPr>
          <w:rFonts w:asciiTheme="majorBidi" w:eastAsia="Vazir" w:hAnsiTheme="majorBidi" w:cstheme="majorBidi"/>
          <w:color w:val="000000"/>
        </w:rPr>
        <w:t>Future research must transition from correlational molecular studies to robust, longitudinal G times E designs that can establish clearer causal pathways between environmental exposures and genetic expression over an employee’s career trajectory [21]. Furthermore, rigorous ethical frameworks must advance concurrently with scientific discovery to ensure that genomic knowledge serves to enhance well-being and equity, rather than reinforce existing workplace inequalities</w:t>
      </w:r>
      <w:r w:rsidRPr="002D5879">
        <w:rPr>
          <w:rFonts w:asciiTheme="majorBidi" w:eastAsia="Vazir" w:hAnsiTheme="majorBidi" w:cstheme="majorBidi"/>
          <w:color w:val="000000"/>
        </w:rPr>
        <w:t>.</w:t>
      </w:r>
    </w:p>
    <w:p w14:paraId="5CEBCF65" w14:textId="77777777" w:rsidR="00F4276F" w:rsidRPr="002D5879" w:rsidRDefault="00F4276F" w:rsidP="00F4276F">
      <w:pPr>
        <w:autoSpaceDE w:val="0"/>
        <w:autoSpaceDN w:val="0"/>
        <w:jc w:val="both"/>
        <w:rPr>
          <w:rFonts w:asciiTheme="majorBidi" w:hAnsiTheme="majorBidi" w:cstheme="majorBidi"/>
        </w:rPr>
      </w:pPr>
    </w:p>
    <w:p w14:paraId="5D803406" w14:textId="77777777" w:rsidR="00F4276F" w:rsidRPr="002D5879" w:rsidRDefault="00F4276F" w:rsidP="00F4276F">
      <w:pPr>
        <w:autoSpaceDE w:val="0"/>
        <w:autoSpaceDN w:val="0"/>
        <w:rPr>
          <w:rFonts w:asciiTheme="majorBidi" w:hAnsiTheme="majorBidi" w:cstheme="majorBidi"/>
        </w:rPr>
      </w:pPr>
      <w:r w:rsidRPr="002D5879">
        <w:rPr>
          <w:rFonts w:asciiTheme="majorBidi" w:eastAsia="Vazir" w:hAnsiTheme="majorBidi" w:cstheme="majorBidi"/>
          <w:b/>
          <w:color w:val="000000"/>
        </w:rPr>
        <w:t>References</w:t>
      </w:r>
    </w:p>
    <w:p w14:paraId="1A58BE52" w14:textId="77777777" w:rsidR="00F4276F" w:rsidRPr="002D5879" w:rsidRDefault="00F4276F" w:rsidP="00B45242">
      <w:pPr>
        <w:autoSpaceDE w:val="0"/>
        <w:autoSpaceDN w:val="0"/>
        <w:jc w:val="both"/>
        <w:rPr>
          <w:rFonts w:asciiTheme="majorBidi" w:eastAsia="Vazir" w:hAnsiTheme="majorBidi" w:cstheme="majorBidi"/>
          <w:color w:val="000000"/>
        </w:rPr>
      </w:pPr>
      <w:r w:rsidRPr="002D5879">
        <w:rPr>
          <w:rFonts w:asciiTheme="majorBidi" w:eastAsia="Vazir" w:hAnsiTheme="majorBidi" w:cstheme="majorBidi"/>
          <w:color w:val="000000"/>
        </w:rPr>
        <w:t>[1] Yamagata, S. et al., 2020. Genetic correlates of personality and their manifestation in occupational behaviour. Journal of Behavioural Sciences, 45(4), 501</w:t>
      </w:r>
      <w:r w:rsidRPr="002D5879">
        <w:rPr>
          <w:rFonts w:asciiTheme="majorBidi" w:eastAsia="Liberation Sans" w:hAnsiTheme="majorBidi" w:cstheme="majorBidi"/>
          <w:color w:val="000000"/>
        </w:rPr>
        <w:t>–</w:t>
      </w:r>
      <w:r w:rsidRPr="002D5879">
        <w:rPr>
          <w:rFonts w:asciiTheme="majorBidi" w:eastAsia="Vazir" w:hAnsiTheme="majorBidi" w:cstheme="majorBidi"/>
          <w:color w:val="000000"/>
        </w:rPr>
        <w:t xml:space="preserve">518. </w:t>
      </w:r>
    </w:p>
    <w:p w14:paraId="598A1818" w14:textId="77777777" w:rsidR="00F4276F" w:rsidRPr="002D5879" w:rsidRDefault="00F4276F" w:rsidP="00B45242">
      <w:pPr>
        <w:autoSpaceDE w:val="0"/>
        <w:autoSpaceDN w:val="0"/>
        <w:jc w:val="both"/>
        <w:rPr>
          <w:rFonts w:asciiTheme="majorBidi" w:eastAsia="Vazir" w:hAnsiTheme="majorBidi" w:cstheme="majorBidi"/>
          <w:color w:val="000000"/>
        </w:rPr>
      </w:pPr>
      <w:r w:rsidRPr="002D5879">
        <w:rPr>
          <w:rFonts w:asciiTheme="majorBidi" w:eastAsia="Vazir" w:hAnsiTheme="majorBidi" w:cstheme="majorBidi"/>
          <w:color w:val="000000"/>
        </w:rPr>
        <w:t>[2] Lee, J.H. &amp; Munafo, M., 2021. Dopaminergic genes and productivity: A meta-analytic approach. Industrial Psychology Review, 16(2), 112</w:t>
      </w:r>
      <w:r w:rsidRPr="002D5879">
        <w:rPr>
          <w:rFonts w:asciiTheme="majorBidi" w:eastAsia="Liberation Sans" w:hAnsiTheme="majorBidi" w:cstheme="majorBidi"/>
          <w:color w:val="000000"/>
        </w:rPr>
        <w:t>–</w:t>
      </w:r>
      <w:r w:rsidRPr="002D5879">
        <w:rPr>
          <w:rFonts w:asciiTheme="majorBidi" w:eastAsia="Vazir" w:hAnsiTheme="majorBidi" w:cstheme="majorBidi"/>
          <w:color w:val="000000"/>
        </w:rPr>
        <w:t xml:space="preserve">130. </w:t>
      </w:r>
    </w:p>
    <w:p w14:paraId="21CB356D" w14:textId="77777777" w:rsidR="00F4276F" w:rsidRPr="002D5879" w:rsidRDefault="00F4276F" w:rsidP="00B45242">
      <w:pPr>
        <w:autoSpaceDE w:val="0"/>
        <w:autoSpaceDN w:val="0"/>
        <w:jc w:val="both"/>
        <w:rPr>
          <w:rFonts w:asciiTheme="majorBidi" w:eastAsia="Vazir" w:hAnsiTheme="majorBidi" w:cstheme="majorBidi"/>
          <w:color w:val="000000"/>
        </w:rPr>
      </w:pPr>
      <w:r w:rsidRPr="002D5879">
        <w:rPr>
          <w:rFonts w:asciiTheme="majorBidi" w:eastAsia="Vazir" w:hAnsiTheme="majorBidi" w:cstheme="majorBidi"/>
          <w:color w:val="000000"/>
        </w:rPr>
        <w:t>[3] Wood, A. &amp; Radaelli, S., 2022. Autonomy, trust, and behavioural genetics in workplace adaptation. Organisational Studies Quarterly, 38(1), 22</w:t>
      </w:r>
      <w:r w:rsidRPr="002D5879">
        <w:rPr>
          <w:rFonts w:asciiTheme="majorBidi" w:eastAsia="Liberation Sans" w:hAnsiTheme="majorBidi" w:cstheme="majorBidi"/>
          <w:color w:val="000000"/>
        </w:rPr>
        <w:t>–</w:t>
      </w:r>
      <w:r w:rsidRPr="002D5879">
        <w:rPr>
          <w:rFonts w:asciiTheme="majorBidi" w:eastAsia="Vazir" w:hAnsiTheme="majorBidi" w:cstheme="majorBidi"/>
          <w:color w:val="000000"/>
        </w:rPr>
        <w:t xml:space="preserve">39. </w:t>
      </w:r>
    </w:p>
    <w:p w14:paraId="0BCD4EDF" w14:textId="77777777" w:rsidR="00F4276F" w:rsidRPr="002D5879" w:rsidRDefault="00F4276F" w:rsidP="00B45242">
      <w:pPr>
        <w:autoSpaceDE w:val="0"/>
        <w:autoSpaceDN w:val="0"/>
        <w:jc w:val="both"/>
        <w:rPr>
          <w:rFonts w:asciiTheme="majorBidi" w:eastAsia="Vazir" w:hAnsiTheme="majorBidi" w:cstheme="majorBidi"/>
          <w:color w:val="000000"/>
        </w:rPr>
      </w:pPr>
      <w:r w:rsidRPr="002D5879">
        <w:rPr>
          <w:rFonts w:asciiTheme="majorBidi" w:eastAsia="Vazir" w:hAnsiTheme="majorBidi" w:cstheme="majorBidi"/>
          <w:color w:val="000000"/>
        </w:rPr>
        <w:t>[4] Keller, M.C., 2020. Gene</w:t>
      </w:r>
      <w:r w:rsidRPr="002D5879">
        <w:rPr>
          <w:rFonts w:asciiTheme="majorBidi" w:eastAsia="Liberation Sans" w:hAnsiTheme="majorBidi" w:cstheme="majorBidi"/>
          <w:color w:val="000000"/>
        </w:rPr>
        <w:t>–</w:t>
      </w:r>
      <w:r w:rsidRPr="002D5879">
        <w:rPr>
          <w:rFonts w:asciiTheme="majorBidi" w:eastAsia="Vazir" w:hAnsiTheme="majorBidi" w:cstheme="majorBidi"/>
          <w:color w:val="000000"/>
        </w:rPr>
        <w:t>environment interaction in psychology: A conceptual framework. Annual Review of Psychology, 71, 341</w:t>
      </w:r>
      <w:r w:rsidRPr="002D5879">
        <w:rPr>
          <w:rFonts w:asciiTheme="majorBidi" w:eastAsia="Liberation Sans" w:hAnsiTheme="majorBidi" w:cstheme="majorBidi"/>
          <w:color w:val="000000"/>
        </w:rPr>
        <w:t>–</w:t>
      </w:r>
      <w:r w:rsidRPr="002D5879">
        <w:rPr>
          <w:rFonts w:asciiTheme="majorBidi" w:eastAsia="Vazir" w:hAnsiTheme="majorBidi" w:cstheme="majorBidi"/>
          <w:color w:val="000000"/>
        </w:rPr>
        <w:t xml:space="preserve">370. </w:t>
      </w:r>
    </w:p>
    <w:p w14:paraId="5E57844C" w14:textId="77777777" w:rsidR="00F4276F" w:rsidRPr="002D5879" w:rsidRDefault="00F4276F" w:rsidP="00B45242">
      <w:pPr>
        <w:autoSpaceDE w:val="0"/>
        <w:autoSpaceDN w:val="0"/>
        <w:jc w:val="both"/>
        <w:rPr>
          <w:rFonts w:asciiTheme="majorBidi" w:eastAsia="Vazir" w:hAnsiTheme="majorBidi" w:cstheme="majorBidi"/>
          <w:color w:val="000000"/>
        </w:rPr>
      </w:pPr>
      <w:r w:rsidRPr="002D5879">
        <w:rPr>
          <w:rFonts w:asciiTheme="majorBidi" w:eastAsia="Vazir" w:hAnsiTheme="majorBidi" w:cstheme="majorBidi"/>
          <w:color w:val="000000"/>
        </w:rPr>
        <w:t>[5] Chabris, C.F. et al., 2019. The heritability of personality traits revisited. Nature Human Behaviour, 3, 934</w:t>
      </w:r>
      <w:r w:rsidRPr="002D5879">
        <w:rPr>
          <w:rFonts w:asciiTheme="majorBidi" w:eastAsia="Liberation Sans" w:hAnsiTheme="majorBidi" w:cstheme="majorBidi"/>
          <w:color w:val="000000"/>
        </w:rPr>
        <w:t>–</w:t>
      </w:r>
      <w:r w:rsidRPr="002D5879">
        <w:rPr>
          <w:rFonts w:asciiTheme="majorBidi" w:eastAsia="Vazir" w:hAnsiTheme="majorBidi" w:cstheme="majorBidi"/>
          <w:color w:val="000000"/>
        </w:rPr>
        <w:t xml:space="preserve">942. </w:t>
      </w:r>
    </w:p>
    <w:p w14:paraId="5E7B35CB" w14:textId="77777777" w:rsidR="00F4276F" w:rsidRPr="002D5879" w:rsidRDefault="00F4276F" w:rsidP="00B45242">
      <w:pPr>
        <w:autoSpaceDE w:val="0"/>
        <w:autoSpaceDN w:val="0"/>
        <w:jc w:val="both"/>
        <w:rPr>
          <w:rFonts w:asciiTheme="majorBidi" w:eastAsia="Vazir" w:hAnsiTheme="majorBidi" w:cstheme="majorBidi"/>
          <w:color w:val="000000"/>
        </w:rPr>
      </w:pPr>
      <w:r w:rsidRPr="002D5879">
        <w:rPr>
          <w:rFonts w:asciiTheme="majorBidi" w:eastAsia="Vazir" w:hAnsiTheme="majorBidi" w:cstheme="majorBidi"/>
          <w:color w:val="000000"/>
        </w:rPr>
        <w:t>[6] Chen, C. et al., 2020. DRD4 polymorphism and novelty-seeking behaviour in professional environments. Genetics in Psychology Journal, 12(3), 142</w:t>
      </w:r>
      <w:r w:rsidRPr="002D5879">
        <w:rPr>
          <w:rFonts w:asciiTheme="majorBidi" w:eastAsia="Liberation Sans" w:hAnsiTheme="majorBidi" w:cstheme="majorBidi"/>
          <w:color w:val="000000"/>
        </w:rPr>
        <w:t>–</w:t>
      </w:r>
      <w:r w:rsidRPr="002D5879">
        <w:rPr>
          <w:rFonts w:asciiTheme="majorBidi" w:eastAsia="Vazir" w:hAnsiTheme="majorBidi" w:cstheme="majorBidi"/>
          <w:color w:val="000000"/>
        </w:rPr>
        <w:t xml:space="preserve">156. </w:t>
      </w:r>
    </w:p>
    <w:p w14:paraId="37CB92F3" w14:textId="77777777" w:rsidR="00F4276F" w:rsidRPr="002D5879" w:rsidRDefault="00F4276F" w:rsidP="00B45242">
      <w:pPr>
        <w:autoSpaceDE w:val="0"/>
        <w:autoSpaceDN w:val="0"/>
        <w:jc w:val="both"/>
        <w:rPr>
          <w:rFonts w:asciiTheme="majorBidi" w:eastAsia="Vazir" w:hAnsiTheme="majorBidi" w:cstheme="majorBidi"/>
          <w:color w:val="000000"/>
        </w:rPr>
      </w:pPr>
      <w:r w:rsidRPr="002D5879">
        <w:rPr>
          <w:rFonts w:asciiTheme="majorBidi" w:eastAsia="Vazir" w:hAnsiTheme="majorBidi" w:cstheme="majorBidi"/>
          <w:color w:val="000000"/>
        </w:rPr>
        <w:t>[7] Caspi, A. &amp; Hariri, A.R., 2021. Gene, stress, and mental health at work. Biological Psychiatry, 89(5), 415</w:t>
      </w:r>
      <w:r w:rsidRPr="002D5879">
        <w:rPr>
          <w:rFonts w:asciiTheme="majorBidi" w:eastAsia="Liberation Sans" w:hAnsiTheme="majorBidi" w:cstheme="majorBidi"/>
          <w:color w:val="000000"/>
        </w:rPr>
        <w:t>–</w:t>
      </w:r>
      <w:r w:rsidRPr="002D5879">
        <w:rPr>
          <w:rFonts w:asciiTheme="majorBidi" w:eastAsia="Vazir" w:hAnsiTheme="majorBidi" w:cstheme="majorBidi"/>
          <w:color w:val="000000"/>
        </w:rPr>
        <w:t xml:space="preserve">427. </w:t>
      </w:r>
    </w:p>
    <w:p w14:paraId="17D144D4" w14:textId="77777777" w:rsidR="00F4276F" w:rsidRPr="002D5879" w:rsidRDefault="00F4276F" w:rsidP="00B45242">
      <w:pPr>
        <w:autoSpaceDE w:val="0"/>
        <w:autoSpaceDN w:val="0"/>
        <w:jc w:val="both"/>
        <w:rPr>
          <w:rFonts w:asciiTheme="majorBidi" w:eastAsia="Vazir" w:hAnsiTheme="majorBidi" w:cstheme="majorBidi"/>
          <w:color w:val="000000"/>
        </w:rPr>
      </w:pPr>
      <w:r w:rsidRPr="002D5879">
        <w:rPr>
          <w:rFonts w:asciiTheme="majorBidi" w:eastAsia="Vazir" w:hAnsiTheme="majorBidi" w:cstheme="majorBidi"/>
          <w:color w:val="000000"/>
        </w:rPr>
        <w:t xml:space="preserve">[8] Wang, X. et al., 2019. Dopaminergic regulation of cognitive persistence in employees. Frontiers in Human Neuroscience, 13, 488. </w:t>
      </w:r>
    </w:p>
    <w:p w14:paraId="524A369B" w14:textId="16609F4F" w:rsidR="00F4276F" w:rsidRPr="002D5879" w:rsidRDefault="00F4276F" w:rsidP="00B45242">
      <w:pPr>
        <w:autoSpaceDE w:val="0"/>
        <w:autoSpaceDN w:val="0"/>
        <w:jc w:val="both"/>
        <w:rPr>
          <w:rFonts w:asciiTheme="majorBidi" w:eastAsia="Vazir" w:hAnsiTheme="majorBidi" w:cstheme="majorBidi"/>
          <w:color w:val="000000"/>
        </w:rPr>
      </w:pPr>
      <w:r w:rsidRPr="002D5879">
        <w:rPr>
          <w:rFonts w:asciiTheme="majorBidi" w:eastAsia="Vazir" w:hAnsiTheme="majorBidi" w:cstheme="majorBidi"/>
          <w:color w:val="000000"/>
        </w:rPr>
        <w:t>[9] Deci, E.L. &amp; Ryan, R.M., 2020. Self</w:t>
      </w:r>
      <w:r w:rsidRPr="002D5879">
        <w:rPr>
          <w:rFonts w:asciiTheme="majorBidi" w:eastAsia="Noto Sans" w:hAnsiTheme="majorBidi" w:cstheme="majorBidi"/>
          <w:color w:val="000000"/>
        </w:rPr>
        <w:t>‑</w:t>
      </w:r>
      <w:r w:rsidRPr="002D5879">
        <w:rPr>
          <w:rFonts w:asciiTheme="majorBidi" w:eastAsia="Vazir" w:hAnsiTheme="majorBidi" w:cstheme="majorBidi"/>
          <w:color w:val="000000"/>
        </w:rPr>
        <w:t>determination theory applied to workplace well</w:t>
      </w:r>
      <w:r w:rsidRPr="002D5879">
        <w:rPr>
          <w:rFonts w:asciiTheme="majorBidi" w:eastAsia="Noto Sans" w:hAnsiTheme="majorBidi" w:cstheme="majorBidi"/>
          <w:color w:val="000000"/>
        </w:rPr>
        <w:t>‑</w:t>
      </w:r>
      <w:r w:rsidRPr="002D5879">
        <w:rPr>
          <w:rFonts w:asciiTheme="majorBidi" w:eastAsia="Vazir" w:hAnsiTheme="majorBidi" w:cstheme="majorBidi"/>
          <w:color w:val="000000"/>
        </w:rPr>
        <w:t>being. Journal of</w:t>
      </w:r>
      <w:r w:rsidRPr="002D5879">
        <w:rPr>
          <w:rFonts w:asciiTheme="majorBidi" w:hAnsiTheme="majorBidi" w:cstheme="majorBidi"/>
        </w:rPr>
        <w:br/>
      </w:r>
      <w:r w:rsidRPr="002D5879">
        <w:rPr>
          <w:rFonts w:asciiTheme="majorBidi" w:eastAsia="Vazir" w:hAnsiTheme="majorBidi" w:cstheme="majorBidi"/>
          <w:color w:val="000000"/>
        </w:rPr>
        <w:t>Organizational Behavior, 41(3), 276</w:t>
      </w:r>
      <w:r w:rsidRPr="002D5879">
        <w:rPr>
          <w:rFonts w:asciiTheme="majorBidi" w:eastAsia="Liberation Sans" w:hAnsiTheme="majorBidi" w:cstheme="majorBidi"/>
          <w:color w:val="000000"/>
        </w:rPr>
        <w:t>–</w:t>
      </w:r>
      <w:r w:rsidRPr="002D5879">
        <w:rPr>
          <w:rFonts w:asciiTheme="majorBidi" w:eastAsia="Vazir" w:hAnsiTheme="majorBidi" w:cstheme="majorBidi"/>
          <w:color w:val="000000"/>
        </w:rPr>
        <w:t>295.</w:t>
      </w:r>
    </w:p>
    <w:p w14:paraId="041DBDFE" w14:textId="77777777" w:rsidR="00F4276F" w:rsidRPr="002D5879" w:rsidRDefault="00F4276F" w:rsidP="00B45242">
      <w:pPr>
        <w:autoSpaceDE w:val="0"/>
        <w:autoSpaceDN w:val="0"/>
        <w:jc w:val="both"/>
        <w:rPr>
          <w:rFonts w:asciiTheme="majorBidi" w:eastAsia="Vazir" w:hAnsiTheme="majorBidi" w:cstheme="majorBidi"/>
          <w:color w:val="000000"/>
        </w:rPr>
      </w:pPr>
      <w:r w:rsidRPr="002D5879">
        <w:rPr>
          <w:rFonts w:asciiTheme="majorBidi" w:eastAsia="Vazir" w:hAnsiTheme="majorBidi" w:cstheme="majorBidi"/>
          <w:color w:val="000000"/>
        </w:rPr>
        <w:t>[10] Vuori, J. et al., 2022. Managerial autonomy support as a buffer for genetic anxiety vulnerability. European Journal of Work and Organizational Psychology, 31(5), 799</w:t>
      </w:r>
      <w:r w:rsidRPr="002D5879">
        <w:rPr>
          <w:rFonts w:asciiTheme="majorBidi" w:eastAsia="Liberation Sans" w:hAnsiTheme="majorBidi" w:cstheme="majorBidi"/>
          <w:color w:val="000000"/>
        </w:rPr>
        <w:t>–</w:t>
      </w:r>
      <w:r w:rsidRPr="002D5879">
        <w:rPr>
          <w:rFonts w:asciiTheme="majorBidi" w:eastAsia="Vazir" w:hAnsiTheme="majorBidi" w:cstheme="majorBidi"/>
          <w:color w:val="000000"/>
        </w:rPr>
        <w:t xml:space="preserve">814. </w:t>
      </w:r>
    </w:p>
    <w:p w14:paraId="040E590C" w14:textId="77777777" w:rsidR="00F4276F" w:rsidRPr="002D5879" w:rsidRDefault="00F4276F" w:rsidP="00B45242">
      <w:pPr>
        <w:autoSpaceDE w:val="0"/>
        <w:autoSpaceDN w:val="0"/>
        <w:jc w:val="both"/>
        <w:rPr>
          <w:rFonts w:asciiTheme="majorBidi" w:eastAsia="Vazir" w:hAnsiTheme="majorBidi" w:cstheme="majorBidi"/>
          <w:color w:val="000000"/>
        </w:rPr>
      </w:pPr>
      <w:r w:rsidRPr="002D5879">
        <w:rPr>
          <w:rFonts w:asciiTheme="majorBidi" w:eastAsia="Vazir" w:hAnsiTheme="majorBidi" w:cstheme="majorBidi"/>
          <w:color w:val="000000"/>
        </w:rPr>
        <w:t>[11] Liu, F. et al., 2023. Social hierarchies, cortisol response, and burnout. Occupational Health Science, 7(2), 165</w:t>
      </w:r>
      <w:r w:rsidRPr="002D5879">
        <w:rPr>
          <w:rFonts w:asciiTheme="majorBidi" w:eastAsia="Liberation Sans" w:hAnsiTheme="majorBidi" w:cstheme="majorBidi"/>
          <w:color w:val="000000"/>
        </w:rPr>
        <w:t>–</w:t>
      </w:r>
      <w:r w:rsidRPr="002D5879">
        <w:rPr>
          <w:rFonts w:asciiTheme="majorBidi" w:eastAsia="Vazir" w:hAnsiTheme="majorBidi" w:cstheme="majorBidi"/>
          <w:color w:val="000000"/>
        </w:rPr>
        <w:t xml:space="preserve">183. </w:t>
      </w:r>
    </w:p>
    <w:p w14:paraId="357AD56F" w14:textId="77777777" w:rsidR="00F4276F" w:rsidRPr="002D5879" w:rsidRDefault="00F4276F" w:rsidP="00B45242">
      <w:pPr>
        <w:autoSpaceDE w:val="0"/>
        <w:autoSpaceDN w:val="0"/>
        <w:jc w:val="both"/>
        <w:rPr>
          <w:rFonts w:asciiTheme="majorBidi" w:eastAsia="Vazir" w:hAnsiTheme="majorBidi" w:cstheme="majorBidi"/>
          <w:color w:val="000000"/>
        </w:rPr>
      </w:pPr>
      <w:r w:rsidRPr="002D5879">
        <w:rPr>
          <w:rFonts w:asciiTheme="majorBidi" w:eastAsia="Vazir" w:hAnsiTheme="majorBidi" w:cstheme="majorBidi"/>
          <w:color w:val="000000"/>
        </w:rPr>
        <w:t>[12] Judge, T.A. et al., 2024. Genetic and environmental influences on job satisfaction: A multilevel meta</w:t>
      </w:r>
      <w:r w:rsidRPr="002D5879">
        <w:rPr>
          <w:rFonts w:asciiTheme="majorBidi" w:eastAsia="Noto Sans" w:hAnsiTheme="majorBidi" w:cstheme="majorBidi"/>
          <w:color w:val="000000"/>
        </w:rPr>
        <w:t>‑</w:t>
      </w:r>
      <w:r w:rsidRPr="002D5879">
        <w:rPr>
          <w:rFonts w:asciiTheme="majorBidi" w:eastAsia="Vazir" w:hAnsiTheme="majorBidi" w:cstheme="majorBidi"/>
          <w:color w:val="000000"/>
        </w:rPr>
        <w:t>analysis. Journal of Applied Psychology, 109(1), 45</w:t>
      </w:r>
      <w:r w:rsidRPr="002D5879">
        <w:rPr>
          <w:rFonts w:asciiTheme="majorBidi" w:eastAsia="Liberation Sans" w:hAnsiTheme="majorBidi" w:cstheme="majorBidi"/>
          <w:color w:val="000000"/>
        </w:rPr>
        <w:t>–</w:t>
      </w:r>
      <w:r w:rsidRPr="002D5879">
        <w:rPr>
          <w:rFonts w:asciiTheme="majorBidi" w:eastAsia="Vazir" w:hAnsiTheme="majorBidi" w:cstheme="majorBidi"/>
          <w:color w:val="000000"/>
        </w:rPr>
        <w:t xml:space="preserve">62. </w:t>
      </w:r>
    </w:p>
    <w:p w14:paraId="445AE661" w14:textId="77777777" w:rsidR="00F4276F" w:rsidRPr="002D5879" w:rsidRDefault="00F4276F" w:rsidP="00B45242">
      <w:pPr>
        <w:autoSpaceDE w:val="0"/>
        <w:autoSpaceDN w:val="0"/>
        <w:jc w:val="both"/>
        <w:rPr>
          <w:rFonts w:asciiTheme="majorBidi" w:eastAsia="Vazir" w:hAnsiTheme="majorBidi" w:cstheme="majorBidi"/>
          <w:color w:val="000000"/>
        </w:rPr>
      </w:pPr>
      <w:r w:rsidRPr="002D5879">
        <w:rPr>
          <w:rFonts w:asciiTheme="majorBidi" w:eastAsia="Vazir" w:hAnsiTheme="majorBidi" w:cstheme="majorBidi"/>
          <w:color w:val="000000"/>
        </w:rPr>
        <w:t xml:space="preserve">[13] Feldman, R. et al., 2019. Genetic and neuroendocrine correlates of empathy and cooperation. Science Advances, 5(9), eaax5483. </w:t>
      </w:r>
    </w:p>
    <w:p w14:paraId="6E44F605" w14:textId="77777777" w:rsidR="00F4276F" w:rsidRPr="002D5879" w:rsidRDefault="00F4276F" w:rsidP="00B45242">
      <w:pPr>
        <w:autoSpaceDE w:val="0"/>
        <w:autoSpaceDN w:val="0"/>
        <w:jc w:val="both"/>
        <w:rPr>
          <w:rFonts w:asciiTheme="majorBidi" w:eastAsia="Vazir" w:hAnsiTheme="majorBidi" w:cstheme="majorBidi"/>
          <w:color w:val="000000"/>
        </w:rPr>
      </w:pPr>
      <w:r w:rsidRPr="002D5879">
        <w:rPr>
          <w:rFonts w:asciiTheme="majorBidi" w:eastAsia="Vazir" w:hAnsiTheme="majorBidi" w:cstheme="majorBidi"/>
          <w:color w:val="000000"/>
        </w:rPr>
        <w:t>[14] Bakermans-Kranenburg, M.J. &amp; van IJzendoorn, M.H., 2021. The oxytocin receptor gene and workplace cohesion. Personality and Social Psychology Bulletin, 47(10), 1537</w:t>
      </w:r>
      <w:r w:rsidRPr="002D5879">
        <w:rPr>
          <w:rFonts w:asciiTheme="majorBidi" w:eastAsia="Liberation Sans" w:hAnsiTheme="majorBidi" w:cstheme="majorBidi"/>
          <w:color w:val="000000"/>
        </w:rPr>
        <w:t>–</w:t>
      </w:r>
      <w:r w:rsidRPr="002D5879">
        <w:rPr>
          <w:rFonts w:asciiTheme="majorBidi" w:eastAsia="Vazir" w:hAnsiTheme="majorBidi" w:cstheme="majorBidi"/>
          <w:color w:val="000000"/>
        </w:rPr>
        <w:t xml:space="preserve">1549. </w:t>
      </w:r>
    </w:p>
    <w:p w14:paraId="669F1566" w14:textId="77777777" w:rsidR="00F4276F" w:rsidRPr="002D5879" w:rsidRDefault="00F4276F" w:rsidP="00F4276F">
      <w:pPr>
        <w:autoSpaceDE w:val="0"/>
        <w:autoSpaceDN w:val="0"/>
        <w:rPr>
          <w:rFonts w:asciiTheme="majorBidi" w:eastAsia="Vazir" w:hAnsiTheme="majorBidi" w:cstheme="majorBidi"/>
          <w:color w:val="000000"/>
        </w:rPr>
      </w:pPr>
      <w:r w:rsidRPr="002D5879">
        <w:rPr>
          <w:rFonts w:asciiTheme="majorBidi" w:eastAsia="Vazir" w:hAnsiTheme="majorBidi" w:cstheme="majorBidi"/>
          <w:color w:val="000000"/>
        </w:rPr>
        <w:t xml:space="preserve">[15] Bono, J.E. et al., 2020. Leadership, genetics, and the biology of charisma. Leadership Quarterly, 31(6), 101391. </w:t>
      </w:r>
    </w:p>
    <w:p w14:paraId="0004E65D" w14:textId="77777777" w:rsidR="00F4276F" w:rsidRPr="002D5879" w:rsidRDefault="00F4276F" w:rsidP="00B45242">
      <w:pPr>
        <w:autoSpaceDE w:val="0"/>
        <w:autoSpaceDN w:val="0"/>
        <w:jc w:val="both"/>
        <w:rPr>
          <w:rFonts w:asciiTheme="majorBidi" w:eastAsia="Vazir" w:hAnsiTheme="majorBidi" w:cstheme="majorBidi"/>
          <w:color w:val="000000"/>
        </w:rPr>
      </w:pPr>
      <w:r w:rsidRPr="002D5879">
        <w:rPr>
          <w:rFonts w:asciiTheme="majorBidi" w:eastAsia="Vazir" w:hAnsiTheme="majorBidi" w:cstheme="majorBidi"/>
          <w:color w:val="000000"/>
        </w:rPr>
        <w:t>[16] Moffitt, T.E. &amp; Caspi, A., 2019. Biology, genes, and the life course in psychology. Annual Review of Developmental Psychology, 1, 245</w:t>
      </w:r>
      <w:r w:rsidRPr="002D5879">
        <w:rPr>
          <w:rFonts w:asciiTheme="majorBidi" w:eastAsia="Liberation Sans" w:hAnsiTheme="majorBidi" w:cstheme="majorBidi"/>
          <w:color w:val="000000"/>
        </w:rPr>
        <w:t>–</w:t>
      </w:r>
      <w:r w:rsidRPr="002D5879">
        <w:rPr>
          <w:rFonts w:asciiTheme="majorBidi" w:eastAsia="Vazir" w:hAnsiTheme="majorBidi" w:cstheme="majorBidi"/>
          <w:color w:val="000000"/>
        </w:rPr>
        <w:t xml:space="preserve">272. </w:t>
      </w:r>
    </w:p>
    <w:p w14:paraId="57063E5F" w14:textId="3FEB5201" w:rsidR="00F4276F" w:rsidRPr="002D5879" w:rsidRDefault="00F4276F" w:rsidP="00B45242">
      <w:pPr>
        <w:autoSpaceDE w:val="0"/>
        <w:autoSpaceDN w:val="0"/>
        <w:jc w:val="both"/>
        <w:rPr>
          <w:rFonts w:asciiTheme="majorBidi" w:eastAsia="Vazir" w:hAnsiTheme="majorBidi" w:cstheme="majorBidi"/>
          <w:color w:val="000000"/>
        </w:rPr>
      </w:pPr>
      <w:r w:rsidRPr="002D5879">
        <w:rPr>
          <w:rFonts w:asciiTheme="majorBidi" w:eastAsia="Vazir" w:hAnsiTheme="majorBidi" w:cstheme="majorBidi"/>
          <w:color w:val="000000"/>
        </w:rPr>
        <w:t>[17] de Jong, E. et al., 2023. Tailored organisational interventions considering gene</w:t>
      </w:r>
      <w:r w:rsidRPr="002D5879">
        <w:rPr>
          <w:rFonts w:asciiTheme="majorBidi" w:eastAsia="Liberation Sans" w:hAnsiTheme="majorBidi" w:cstheme="majorBidi"/>
          <w:color w:val="000000"/>
        </w:rPr>
        <w:t>–</w:t>
      </w:r>
      <w:r w:rsidRPr="002D5879">
        <w:rPr>
          <w:rFonts w:asciiTheme="majorBidi" w:eastAsia="Vazir" w:hAnsiTheme="majorBidi" w:cstheme="majorBidi"/>
          <w:color w:val="000000"/>
        </w:rPr>
        <w:t>behaviour</w:t>
      </w:r>
      <w:r w:rsidR="00B45242">
        <w:rPr>
          <w:rFonts w:asciiTheme="majorBidi" w:eastAsia="Vazir" w:hAnsiTheme="majorBidi" w:cstheme="majorBidi"/>
          <w:color w:val="000000"/>
        </w:rPr>
        <w:t xml:space="preserve"> </w:t>
      </w:r>
      <w:r w:rsidRPr="002D5879">
        <w:rPr>
          <w:rFonts w:asciiTheme="majorBidi" w:eastAsia="Vazir" w:hAnsiTheme="majorBidi" w:cstheme="majorBidi"/>
          <w:color w:val="000000"/>
        </w:rPr>
        <w:t xml:space="preserve">correlations. Human Resource Management Review, 33(2), 100893. </w:t>
      </w:r>
    </w:p>
    <w:p w14:paraId="2593B262" w14:textId="3A4DEA75" w:rsidR="00F4276F" w:rsidRPr="002D5879" w:rsidRDefault="00F4276F" w:rsidP="00B45242">
      <w:pPr>
        <w:autoSpaceDE w:val="0"/>
        <w:autoSpaceDN w:val="0"/>
        <w:jc w:val="both"/>
        <w:rPr>
          <w:rFonts w:asciiTheme="majorBidi" w:eastAsia="Vazir" w:hAnsiTheme="majorBidi" w:cstheme="majorBidi"/>
          <w:color w:val="000000"/>
        </w:rPr>
      </w:pPr>
      <w:r w:rsidRPr="002D5879">
        <w:rPr>
          <w:rFonts w:asciiTheme="majorBidi" w:eastAsia="Vazir" w:hAnsiTheme="majorBidi" w:cstheme="majorBidi"/>
          <w:color w:val="000000"/>
        </w:rPr>
        <w:t>[18] Rothstein, M.A., 2020. Ethical dilemmas of behavioural genetics in the</w:t>
      </w:r>
      <w:r w:rsidR="00B45242">
        <w:rPr>
          <w:rFonts w:asciiTheme="majorBidi" w:eastAsia="Vazir" w:hAnsiTheme="majorBidi" w:cstheme="majorBidi"/>
          <w:color w:val="000000"/>
        </w:rPr>
        <w:t xml:space="preserve"> </w:t>
      </w:r>
      <w:r w:rsidRPr="002D5879">
        <w:rPr>
          <w:rFonts w:asciiTheme="majorBidi" w:eastAsia="Vazir" w:hAnsiTheme="majorBidi" w:cstheme="majorBidi"/>
          <w:color w:val="000000"/>
        </w:rPr>
        <w:t>workplace. Nature Genetics Ethics, 5(1), 14</w:t>
      </w:r>
      <w:r w:rsidRPr="002D5879">
        <w:rPr>
          <w:rFonts w:asciiTheme="majorBidi" w:eastAsia="Liberation Sans" w:hAnsiTheme="majorBidi" w:cstheme="majorBidi"/>
          <w:color w:val="000000"/>
        </w:rPr>
        <w:t>–</w:t>
      </w:r>
      <w:r w:rsidRPr="002D5879">
        <w:rPr>
          <w:rFonts w:asciiTheme="majorBidi" w:eastAsia="Vazir" w:hAnsiTheme="majorBidi" w:cstheme="majorBidi"/>
          <w:color w:val="000000"/>
        </w:rPr>
        <w:t xml:space="preserve">27. </w:t>
      </w:r>
    </w:p>
    <w:p w14:paraId="2E2F2235" w14:textId="77777777" w:rsidR="00F4276F" w:rsidRDefault="00F4276F" w:rsidP="00B45242">
      <w:pPr>
        <w:autoSpaceDE w:val="0"/>
        <w:autoSpaceDN w:val="0"/>
        <w:jc w:val="both"/>
        <w:rPr>
          <w:rFonts w:asciiTheme="majorBidi" w:eastAsia="Vazir" w:hAnsiTheme="majorBidi" w:cstheme="majorBidi"/>
          <w:color w:val="000000"/>
        </w:rPr>
      </w:pPr>
      <w:r w:rsidRPr="002D5879">
        <w:rPr>
          <w:rFonts w:asciiTheme="majorBidi" w:eastAsia="Vazir" w:hAnsiTheme="majorBidi" w:cstheme="majorBidi"/>
          <w:color w:val="000000"/>
        </w:rPr>
        <w:t>[19] Turja, T. et al., 2022. Genetic privacy perceptions among employees. Journal of Business Ethics, 178(3), 569</w:t>
      </w:r>
      <w:r w:rsidRPr="002D5879">
        <w:rPr>
          <w:rFonts w:asciiTheme="majorBidi" w:eastAsia="Liberation Sans" w:hAnsiTheme="majorBidi" w:cstheme="majorBidi"/>
          <w:color w:val="000000"/>
        </w:rPr>
        <w:t>–</w:t>
      </w:r>
      <w:r w:rsidRPr="002D5879">
        <w:rPr>
          <w:rFonts w:asciiTheme="majorBidi" w:eastAsia="Vazir" w:hAnsiTheme="majorBidi" w:cstheme="majorBidi"/>
          <w:color w:val="000000"/>
        </w:rPr>
        <w:t xml:space="preserve">583. </w:t>
      </w:r>
    </w:p>
    <w:p w14:paraId="5B61CCD8" w14:textId="77777777" w:rsidR="00B45242" w:rsidRDefault="00B45242" w:rsidP="00B45242">
      <w:pPr>
        <w:autoSpaceDE w:val="0"/>
        <w:autoSpaceDN w:val="0"/>
        <w:jc w:val="both"/>
        <w:rPr>
          <w:rFonts w:asciiTheme="majorBidi" w:eastAsia="Vazir" w:hAnsiTheme="majorBidi" w:cstheme="majorBidi"/>
          <w:color w:val="000000"/>
        </w:rPr>
      </w:pPr>
    </w:p>
    <w:p w14:paraId="424921CE" w14:textId="77777777" w:rsidR="00623706" w:rsidRDefault="00623706" w:rsidP="00F4276F">
      <w:pPr>
        <w:autoSpaceDE w:val="0"/>
        <w:autoSpaceDN w:val="0"/>
        <w:rPr>
          <w:rFonts w:asciiTheme="majorBidi" w:eastAsia="Vazir" w:hAnsiTheme="majorBidi" w:cstheme="majorBidi"/>
          <w:color w:val="000000"/>
        </w:rPr>
      </w:pPr>
    </w:p>
    <w:p w14:paraId="1F823B20" w14:textId="77777777" w:rsidR="00623706" w:rsidRPr="002D5879" w:rsidRDefault="00623706" w:rsidP="00F4276F">
      <w:pPr>
        <w:autoSpaceDE w:val="0"/>
        <w:autoSpaceDN w:val="0"/>
        <w:rPr>
          <w:rFonts w:asciiTheme="majorBidi" w:eastAsia="Vazir" w:hAnsiTheme="majorBidi" w:cstheme="majorBidi"/>
          <w:color w:val="000000"/>
        </w:rPr>
      </w:pPr>
    </w:p>
    <w:p w14:paraId="61402577" w14:textId="77777777" w:rsidR="00F4276F" w:rsidRPr="002D5879" w:rsidRDefault="00F4276F" w:rsidP="00B45242">
      <w:pPr>
        <w:autoSpaceDE w:val="0"/>
        <w:autoSpaceDN w:val="0"/>
        <w:jc w:val="both"/>
        <w:rPr>
          <w:rFonts w:asciiTheme="majorBidi" w:eastAsia="Vazir" w:hAnsiTheme="majorBidi" w:cstheme="majorBidi"/>
          <w:color w:val="000000"/>
        </w:rPr>
      </w:pPr>
      <w:r w:rsidRPr="002D5879">
        <w:rPr>
          <w:rFonts w:asciiTheme="majorBidi" w:eastAsia="Vazir" w:hAnsiTheme="majorBidi" w:cstheme="majorBidi"/>
          <w:color w:val="000000"/>
        </w:rPr>
        <w:t>[20] Bouchard, T.J., 2021. The biosocial model of work performance. Annual Review of Organizational Psychology, 8, 97</w:t>
      </w:r>
      <w:r w:rsidRPr="002D5879">
        <w:rPr>
          <w:rFonts w:asciiTheme="majorBidi" w:eastAsia="Liberation Sans" w:hAnsiTheme="majorBidi" w:cstheme="majorBidi"/>
          <w:color w:val="000000"/>
        </w:rPr>
        <w:t>–</w:t>
      </w:r>
      <w:r w:rsidRPr="002D5879">
        <w:rPr>
          <w:rFonts w:asciiTheme="majorBidi" w:eastAsia="Vazir" w:hAnsiTheme="majorBidi" w:cstheme="majorBidi"/>
          <w:color w:val="000000"/>
        </w:rPr>
        <w:t xml:space="preserve">115. </w:t>
      </w:r>
    </w:p>
    <w:p w14:paraId="74EA3ABE" w14:textId="77777777" w:rsidR="00F4276F" w:rsidRPr="002D5879" w:rsidRDefault="00F4276F" w:rsidP="00B45242">
      <w:pPr>
        <w:autoSpaceDE w:val="0"/>
        <w:autoSpaceDN w:val="0"/>
        <w:jc w:val="both"/>
        <w:rPr>
          <w:rFonts w:asciiTheme="majorBidi" w:hAnsiTheme="majorBidi" w:cstheme="majorBidi"/>
        </w:rPr>
      </w:pPr>
      <w:r w:rsidRPr="002D5879">
        <w:rPr>
          <w:rFonts w:asciiTheme="majorBidi" w:eastAsia="Vazir" w:hAnsiTheme="majorBidi" w:cstheme="majorBidi"/>
          <w:color w:val="000000"/>
        </w:rPr>
        <w:t>[21] Plomin, R. &amp; von Stumm, S., 2024. Genetics and the future of psychological science at work. Nature Reviews Psychology, 3(2), 71</w:t>
      </w:r>
      <w:r w:rsidRPr="002D5879">
        <w:rPr>
          <w:rFonts w:asciiTheme="majorBidi" w:eastAsia="Liberation Sans" w:hAnsiTheme="majorBidi" w:cstheme="majorBidi"/>
          <w:color w:val="000000"/>
        </w:rPr>
        <w:t>–</w:t>
      </w:r>
      <w:r w:rsidRPr="002D5879">
        <w:rPr>
          <w:rFonts w:asciiTheme="majorBidi" w:eastAsia="Vazir" w:hAnsiTheme="majorBidi" w:cstheme="majorBidi"/>
          <w:color w:val="000000"/>
        </w:rPr>
        <w:t>85.</w:t>
      </w:r>
    </w:p>
    <w:p w14:paraId="53E84C8C" w14:textId="77777777" w:rsidR="00306482" w:rsidRDefault="00306482" w:rsidP="00992AEA">
      <w:pPr>
        <w:spacing w:line="230" w:lineRule="auto"/>
        <w:jc w:val="both"/>
      </w:pPr>
    </w:p>
    <w:sectPr w:rsidR="00306482" w:rsidSect="00306482">
      <w:headerReference w:type="default" r:id="rId8"/>
      <w:footerReference w:type="even" r:id="rId9"/>
      <w:footerReference w:type="default" r:id="rId10"/>
      <w:type w:val="continuous"/>
      <w:pgSz w:w="11907" w:h="16840"/>
      <w:pgMar w:top="1530" w:right="1418" w:bottom="1418"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A2166" w14:textId="77777777" w:rsidR="00E119D2" w:rsidRDefault="00E119D2">
      <w:r>
        <w:separator/>
      </w:r>
    </w:p>
  </w:endnote>
  <w:endnote w:type="continuationSeparator" w:id="0">
    <w:p w14:paraId="6F59D922" w14:textId="77777777" w:rsidR="00E119D2" w:rsidRDefault="00E11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altName w:val="Arial"/>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Mitra">
    <w:altName w:val="Arial"/>
    <w:charset w:val="B2"/>
    <w:family w:val="auto"/>
    <w:pitch w:val="variable"/>
    <w:sig w:usb0="00002001" w:usb1="80000000" w:usb2="00000008" w:usb3="00000000" w:csb0="00000040" w:csb1="00000000"/>
  </w:font>
  <w:font w:name="Lotus">
    <w:altName w:val="Arial"/>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r">
    <w:charset w:val="B2"/>
    <w:family w:val="auto"/>
    <w:pitch w:val="variable"/>
    <w:sig w:usb0="00002001" w:usb1="80000000" w:usb2="00000008" w:usb3="00000000" w:csb0="00000040" w:csb1="00000000"/>
  </w:font>
  <w:font w:name="Yagut">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2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Franklin Gothic Demi Cond">
    <w:panose1 w:val="020B0706030402020204"/>
    <w:charset w:val="00"/>
    <w:family w:val="swiss"/>
    <w:pitch w:val="variable"/>
    <w:sig w:usb0="00000287" w:usb1="00000000" w:usb2="00000000" w:usb3="00000000" w:csb0="0000009F" w:csb1="00000000"/>
  </w:font>
  <w:font w:name="Vazir">
    <w:altName w:val="Cambria"/>
    <w:panose1 w:val="00000000000000000000"/>
    <w:charset w:val="00"/>
    <w:family w:val="roman"/>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Liberation Sans">
    <w:altName w:val="Arial"/>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3CA65" w14:textId="77777777" w:rsidR="0076212E" w:rsidRDefault="00CA169D" w:rsidP="008C75F1">
    <w:pPr>
      <w:pStyle w:val="Footer"/>
      <w:framePr w:wrap="around" w:vAnchor="text" w:hAnchor="margin" w:xAlign="center" w:y="1"/>
      <w:rPr>
        <w:rStyle w:val="PageNumber"/>
      </w:rPr>
    </w:pPr>
    <w:r>
      <w:rPr>
        <w:rStyle w:val="PageNumber"/>
      </w:rPr>
      <w:fldChar w:fldCharType="begin"/>
    </w:r>
    <w:r w:rsidR="0076212E">
      <w:rPr>
        <w:rStyle w:val="PageNumber"/>
      </w:rPr>
      <w:instrText xml:space="preserve">PAGE  </w:instrText>
    </w:r>
    <w:r>
      <w:rPr>
        <w:rStyle w:val="PageNumber"/>
      </w:rPr>
      <w:fldChar w:fldCharType="end"/>
    </w:r>
  </w:p>
  <w:p w14:paraId="06187C0E" w14:textId="77777777" w:rsidR="0076212E" w:rsidRDefault="00762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92116" w14:textId="48577AEF" w:rsidR="009869C7" w:rsidRPr="009869C7" w:rsidRDefault="009869C7">
    <w:pPr>
      <w:pStyle w:val="Footer"/>
      <w:jc w:val="center"/>
      <w:rPr>
        <w:caps/>
      </w:rPr>
    </w:pPr>
    <w:r w:rsidRPr="009869C7">
      <w:rPr>
        <w:caps/>
        <w:noProof w:val="0"/>
      </w:rPr>
      <w:fldChar w:fldCharType="begin"/>
    </w:r>
    <w:r w:rsidRPr="009869C7">
      <w:rPr>
        <w:caps/>
      </w:rPr>
      <w:instrText xml:space="preserve"> PAGE   \* MERGEFORMAT </w:instrText>
    </w:r>
    <w:r w:rsidRPr="009869C7">
      <w:rPr>
        <w:caps/>
        <w:noProof w:val="0"/>
      </w:rPr>
      <w:fldChar w:fldCharType="separate"/>
    </w:r>
    <w:r w:rsidR="002F6FBE">
      <w:rPr>
        <w:caps/>
      </w:rPr>
      <w:t>1</w:t>
    </w:r>
    <w:r w:rsidRPr="009869C7">
      <w:rPr>
        <w:caps/>
      </w:rPr>
      <w:fldChar w:fldCharType="end"/>
    </w:r>
  </w:p>
  <w:p w14:paraId="20575974" w14:textId="77777777" w:rsidR="009869C7" w:rsidRDefault="009869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E69A0" w14:textId="77777777" w:rsidR="00E119D2" w:rsidRDefault="00E119D2" w:rsidP="0010114F">
      <w:pPr>
        <w:bidi/>
      </w:pPr>
      <w:r>
        <w:separator/>
      </w:r>
    </w:p>
  </w:footnote>
  <w:footnote w:type="continuationSeparator" w:id="0">
    <w:p w14:paraId="64C22130" w14:textId="77777777" w:rsidR="00E119D2" w:rsidRDefault="00E11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B0E6D" w14:textId="5E6CB59A" w:rsidR="00931BA1" w:rsidRDefault="008A75B7" w:rsidP="00AA30C4">
    <w:pPr>
      <w:pStyle w:val="Header"/>
    </w:pPr>
    <w:r>
      <w:rPr>
        <w:noProof/>
        <w:snapToGrid/>
      </w:rPr>
      <w:drawing>
        <wp:anchor distT="0" distB="0" distL="114300" distR="114300" simplePos="0" relativeHeight="251658240" behindDoc="1" locked="0" layoutInCell="1" allowOverlap="1" wp14:anchorId="0B7FC57E" wp14:editId="1B1AA988">
          <wp:simplePos x="0" y="0"/>
          <wp:positionH relativeFrom="page">
            <wp:align>right</wp:align>
          </wp:positionH>
          <wp:positionV relativeFrom="paragraph">
            <wp:posOffset>-50165</wp:posOffset>
          </wp:positionV>
          <wp:extent cx="5940425" cy="721360"/>
          <wp:effectExtent l="0" t="0" r="3175" b="2540"/>
          <wp:wrapTight wrapText="bothSides">
            <wp:wrapPolygon edited="0">
              <wp:start x="0" y="0"/>
              <wp:lineTo x="0" y="21106"/>
              <wp:lineTo x="21542" y="21106"/>
              <wp:lineTo x="21542" y="0"/>
              <wp:lineTo x="0" y="0"/>
            </wp:wrapPolygon>
          </wp:wrapTight>
          <wp:docPr id="14962527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6252702" name="Picture 1496252702"/>
                  <pic:cNvPicPr/>
                </pic:nvPicPr>
                <pic:blipFill>
                  <a:blip r:embed="rId1">
                    <a:extLst>
                      <a:ext uri="{28A0092B-C50C-407E-A947-70E740481C1C}">
                        <a14:useLocalDpi xmlns:a14="http://schemas.microsoft.com/office/drawing/2010/main" val="0"/>
                      </a:ext>
                    </a:extLst>
                  </a:blip>
                  <a:stretch>
                    <a:fillRect/>
                  </a:stretch>
                </pic:blipFill>
                <pic:spPr>
                  <a:xfrm>
                    <a:off x="0" y="0"/>
                    <a:ext cx="5940425" cy="72136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EEA081B"/>
    <w:multiLevelType w:val="hybridMultilevel"/>
    <w:tmpl w:val="67C8D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6C1409EC"/>
    <w:multiLevelType w:val="multilevel"/>
    <w:tmpl w:val="82E02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77485709"/>
    <w:multiLevelType w:val="hybridMultilevel"/>
    <w:tmpl w:val="F7A89BAA"/>
    <w:lvl w:ilvl="0" w:tplc="E6469072">
      <w:numFmt w:val="bullet"/>
      <w:lvlText w:val=""/>
      <w:lvlJc w:val="left"/>
      <w:pPr>
        <w:ind w:left="720" w:hanging="360"/>
      </w:pPr>
      <w:rPr>
        <w:rFonts w:ascii="Symbol" w:eastAsia="Times New Roman"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796561AF"/>
    <w:multiLevelType w:val="multilevel"/>
    <w:tmpl w:val="A308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510411430">
    <w:abstractNumId w:val="7"/>
  </w:num>
  <w:num w:numId="2" w16cid:durableId="1736972300">
    <w:abstractNumId w:val="4"/>
  </w:num>
  <w:num w:numId="3" w16cid:durableId="897127909">
    <w:abstractNumId w:val="16"/>
  </w:num>
  <w:num w:numId="4" w16cid:durableId="728311714">
    <w:abstractNumId w:val="0"/>
  </w:num>
  <w:num w:numId="5" w16cid:durableId="701321175">
    <w:abstractNumId w:val="6"/>
  </w:num>
  <w:num w:numId="6" w16cid:durableId="43144089">
    <w:abstractNumId w:val="14"/>
  </w:num>
  <w:num w:numId="7" w16cid:durableId="1362121432">
    <w:abstractNumId w:val="1"/>
  </w:num>
  <w:num w:numId="8" w16cid:durableId="1541504793">
    <w:abstractNumId w:val="9"/>
  </w:num>
  <w:num w:numId="9" w16cid:durableId="1969123017">
    <w:abstractNumId w:val="12"/>
  </w:num>
  <w:num w:numId="10" w16cid:durableId="209731956">
    <w:abstractNumId w:val="2"/>
  </w:num>
  <w:num w:numId="11" w16cid:durableId="1435202018">
    <w:abstractNumId w:val="8"/>
  </w:num>
  <w:num w:numId="12" w16cid:durableId="351492835">
    <w:abstractNumId w:val="3"/>
  </w:num>
  <w:num w:numId="13" w16cid:durableId="477263690">
    <w:abstractNumId w:val="11"/>
  </w:num>
  <w:num w:numId="14" w16cid:durableId="1045790232">
    <w:abstractNumId w:val="15"/>
  </w:num>
  <w:num w:numId="15" w16cid:durableId="660936591">
    <w:abstractNumId w:val="10"/>
  </w:num>
  <w:num w:numId="16" w16cid:durableId="809783669">
    <w:abstractNumId w:val="5"/>
  </w:num>
  <w:num w:numId="17" w16cid:durableId="152293705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hdrShapeDefaults>
    <o:shapedefaults v:ext="edit" spidmax="2050"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C6E"/>
    <w:rsid w:val="00005A8A"/>
    <w:rsid w:val="0000762C"/>
    <w:rsid w:val="00012964"/>
    <w:rsid w:val="00013D1C"/>
    <w:rsid w:val="00013D8F"/>
    <w:rsid w:val="000223BA"/>
    <w:rsid w:val="00023E17"/>
    <w:rsid w:val="0002405D"/>
    <w:rsid w:val="0002571C"/>
    <w:rsid w:val="000304FB"/>
    <w:rsid w:val="00031EC5"/>
    <w:rsid w:val="000329D0"/>
    <w:rsid w:val="00035264"/>
    <w:rsid w:val="00040DAF"/>
    <w:rsid w:val="00046639"/>
    <w:rsid w:val="000474F1"/>
    <w:rsid w:val="000575A4"/>
    <w:rsid w:val="00057E00"/>
    <w:rsid w:val="000627A5"/>
    <w:rsid w:val="00064DC1"/>
    <w:rsid w:val="000661D4"/>
    <w:rsid w:val="00067051"/>
    <w:rsid w:val="00075BF3"/>
    <w:rsid w:val="00076D30"/>
    <w:rsid w:val="00080D73"/>
    <w:rsid w:val="000818AE"/>
    <w:rsid w:val="00082178"/>
    <w:rsid w:val="00082716"/>
    <w:rsid w:val="0008422C"/>
    <w:rsid w:val="0008444E"/>
    <w:rsid w:val="00084597"/>
    <w:rsid w:val="000868F5"/>
    <w:rsid w:val="0009108B"/>
    <w:rsid w:val="00091ADC"/>
    <w:rsid w:val="00094ED3"/>
    <w:rsid w:val="00097EC9"/>
    <w:rsid w:val="000A0215"/>
    <w:rsid w:val="000A1279"/>
    <w:rsid w:val="000A29DA"/>
    <w:rsid w:val="000A34A2"/>
    <w:rsid w:val="000A3857"/>
    <w:rsid w:val="000A42C8"/>
    <w:rsid w:val="000A6989"/>
    <w:rsid w:val="000B200C"/>
    <w:rsid w:val="000B409D"/>
    <w:rsid w:val="000B4DD7"/>
    <w:rsid w:val="000B4E4F"/>
    <w:rsid w:val="000B4EF1"/>
    <w:rsid w:val="000C19B4"/>
    <w:rsid w:val="000C3386"/>
    <w:rsid w:val="000C362B"/>
    <w:rsid w:val="000C377C"/>
    <w:rsid w:val="000C5339"/>
    <w:rsid w:val="000D1FB9"/>
    <w:rsid w:val="000D7088"/>
    <w:rsid w:val="000D759E"/>
    <w:rsid w:val="000E1AB3"/>
    <w:rsid w:val="000E342C"/>
    <w:rsid w:val="000E45E6"/>
    <w:rsid w:val="000F29F3"/>
    <w:rsid w:val="0010114F"/>
    <w:rsid w:val="001019F6"/>
    <w:rsid w:val="00103144"/>
    <w:rsid w:val="0010455C"/>
    <w:rsid w:val="00105E8F"/>
    <w:rsid w:val="0010687A"/>
    <w:rsid w:val="00112F90"/>
    <w:rsid w:val="0011434E"/>
    <w:rsid w:val="00124265"/>
    <w:rsid w:val="00124A9A"/>
    <w:rsid w:val="00126E0F"/>
    <w:rsid w:val="0013044A"/>
    <w:rsid w:val="0013069E"/>
    <w:rsid w:val="00131AD7"/>
    <w:rsid w:val="0013403B"/>
    <w:rsid w:val="00134809"/>
    <w:rsid w:val="001416CC"/>
    <w:rsid w:val="00142AF8"/>
    <w:rsid w:val="00153EED"/>
    <w:rsid w:val="00155FDD"/>
    <w:rsid w:val="00162D71"/>
    <w:rsid w:val="00162E8E"/>
    <w:rsid w:val="0016451D"/>
    <w:rsid w:val="00164B5C"/>
    <w:rsid w:val="00164C34"/>
    <w:rsid w:val="00165C51"/>
    <w:rsid w:val="001663D4"/>
    <w:rsid w:val="0016778F"/>
    <w:rsid w:val="00172619"/>
    <w:rsid w:val="00173A0D"/>
    <w:rsid w:val="00175EF9"/>
    <w:rsid w:val="00176BAB"/>
    <w:rsid w:val="00176BE5"/>
    <w:rsid w:val="00182E20"/>
    <w:rsid w:val="00182F64"/>
    <w:rsid w:val="00183B12"/>
    <w:rsid w:val="00184EDB"/>
    <w:rsid w:val="001904AE"/>
    <w:rsid w:val="00191527"/>
    <w:rsid w:val="001919F1"/>
    <w:rsid w:val="00191BE4"/>
    <w:rsid w:val="0019570E"/>
    <w:rsid w:val="0019641B"/>
    <w:rsid w:val="001A23E2"/>
    <w:rsid w:val="001A50B0"/>
    <w:rsid w:val="001A798F"/>
    <w:rsid w:val="001B7A70"/>
    <w:rsid w:val="001C19CD"/>
    <w:rsid w:val="001C33A3"/>
    <w:rsid w:val="001D11C3"/>
    <w:rsid w:val="001D6CE4"/>
    <w:rsid w:val="001E3013"/>
    <w:rsid w:val="001E40EF"/>
    <w:rsid w:val="001E4699"/>
    <w:rsid w:val="001F1E2E"/>
    <w:rsid w:val="001F2563"/>
    <w:rsid w:val="001F4258"/>
    <w:rsid w:val="00202381"/>
    <w:rsid w:val="0020245A"/>
    <w:rsid w:val="00203608"/>
    <w:rsid w:val="0020454B"/>
    <w:rsid w:val="00204FE8"/>
    <w:rsid w:val="00207816"/>
    <w:rsid w:val="002114AD"/>
    <w:rsid w:val="0021296D"/>
    <w:rsid w:val="00213371"/>
    <w:rsid w:val="002143D9"/>
    <w:rsid w:val="002151F6"/>
    <w:rsid w:val="00220E84"/>
    <w:rsid w:val="00221D4C"/>
    <w:rsid w:val="00224DA0"/>
    <w:rsid w:val="00225ECD"/>
    <w:rsid w:val="0022736F"/>
    <w:rsid w:val="0022784C"/>
    <w:rsid w:val="00232847"/>
    <w:rsid w:val="00233935"/>
    <w:rsid w:val="002344A6"/>
    <w:rsid w:val="002357B0"/>
    <w:rsid w:val="002379A1"/>
    <w:rsid w:val="002407FA"/>
    <w:rsid w:val="00247FBC"/>
    <w:rsid w:val="0025597F"/>
    <w:rsid w:val="0026354D"/>
    <w:rsid w:val="00265002"/>
    <w:rsid w:val="00267F25"/>
    <w:rsid w:val="00273820"/>
    <w:rsid w:val="00276008"/>
    <w:rsid w:val="0027720C"/>
    <w:rsid w:val="00285468"/>
    <w:rsid w:val="00290D64"/>
    <w:rsid w:val="00291525"/>
    <w:rsid w:val="00292AE6"/>
    <w:rsid w:val="0029474E"/>
    <w:rsid w:val="00296950"/>
    <w:rsid w:val="00297565"/>
    <w:rsid w:val="002A11CB"/>
    <w:rsid w:val="002A193A"/>
    <w:rsid w:val="002A25C8"/>
    <w:rsid w:val="002A796F"/>
    <w:rsid w:val="002A7974"/>
    <w:rsid w:val="002B04C5"/>
    <w:rsid w:val="002B1C70"/>
    <w:rsid w:val="002B2A44"/>
    <w:rsid w:val="002B3173"/>
    <w:rsid w:val="002B3BAD"/>
    <w:rsid w:val="002B7DCC"/>
    <w:rsid w:val="002C7D8B"/>
    <w:rsid w:val="002D5004"/>
    <w:rsid w:val="002D6EAE"/>
    <w:rsid w:val="002D7C93"/>
    <w:rsid w:val="002E35D5"/>
    <w:rsid w:val="002E38A9"/>
    <w:rsid w:val="002E55BC"/>
    <w:rsid w:val="002E5D92"/>
    <w:rsid w:val="002E5DCF"/>
    <w:rsid w:val="002F45C4"/>
    <w:rsid w:val="002F6FBE"/>
    <w:rsid w:val="002F7B24"/>
    <w:rsid w:val="002F7D84"/>
    <w:rsid w:val="003004E2"/>
    <w:rsid w:val="00304D83"/>
    <w:rsid w:val="003052C7"/>
    <w:rsid w:val="0030569C"/>
    <w:rsid w:val="00306482"/>
    <w:rsid w:val="00307902"/>
    <w:rsid w:val="00310583"/>
    <w:rsid w:val="003113AA"/>
    <w:rsid w:val="003115FD"/>
    <w:rsid w:val="003125F5"/>
    <w:rsid w:val="00314105"/>
    <w:rsid w:val="00314361"/>
    <w:rsid w:val="00314582"/>
    <w:rsid w:val="003147BD"/>
    <w:rsid w:val="00315DB0"/>
    <w:rsid w:val="00317F6E"/>
    <w:rsid w:val="00320216"/>
    <w:rsid w:val="00320FC1"/>
    <w:rsid w:val="00320FF5"/>
    <w:rsid w:val="00322BEB"/>
    <w:rsid w:val="00326171"/>
    <w:rsid w:val="00333C9C"/>
    <w:rsid w:val="00333FC8"/>
    <w:rsid w:val="00340489"/>
    <w:rsid w:val="00350911"/>
    <w:rsid w:val="00350DEE"/>
    <w:rsid w:val="00351FFC"/>
    <w:rsid w:val="00352B33"/>
    <w:rsid w:val="00353BEC"/>
    <w:rsid w:val="00353CA5"/>
    <w:rsid w:val="0035544D"/>
    <w:rsid w:val="00362A6F"/>
    <w:rsid w:val="00362B04"/>
    <w:rsid w:val="00364C92"/>
    <w:rsid w:val="00364FF7"/>
    <w:rsid w:val="00367B9D"/>
    <w:rsid w:val="00373928"/>
    <w:rsid w:val="00374012"/>
    <w:rsid w:val="0038170F"/>
    <w:rsid w:val="003869F9"/>
    <w:rsid w:val="0039086C"/>
    <w:rsid w:val="00391881"/>
    <w:rsid w:val="00391B7E"/>
    <w:rsid w:val="00391CBC"/>
    <w:rsid w:val="00392543"/>
    <w:rsid w:val="00396A84"/>
    <w:rsid w:val="00396EB8"/>
    <w:rsid w:val="003A201C"/>
    <w:rsid w:val="003A251B"/>
    <w:rsid w:val="003A3247"/>
    <w:rsid w:val="003A40D1"/>
    <w:rsid w:val="003A4DC6"/>
    <w:rsid w:val="003A5300"/>
    <w:rsid w:val="003A5912"/>
    <w:rsid w:val="003A6057"/>
    <w:rsid w:val="003B0AA1"/>
    <w:rsid w:val="003B3FD6"/>
    <w:rsid w:val="003B52CF"/>
    <w:rsid w:val="003C2AD4"/>
    <w:rsid w:val="003C33B0"/>
    <w:rsid w:val="003C4B36"/>
    <w:rsid w:val="003C5767"/>
    <w:rsid w:val="003D15A1"/>
    <w:rsid w:val="003D4CF0"/>
    <w:rsid w:val="003D62A6"/>
    <w:rsid w:val="003E3451"/>
    <w:rsid w:val="003F0E63"/>
    <w:rsid w:val="003F4911"/>
    <w:rsid w:val="00400644"/>
    <w:rsid w:val="00401ED5"/>
    <w:rsid w:val="00402C2F"/>
    <w:rsid w:val="004053C4"/>
    <w:rsid w:val="004059A1"/>
    <w:rsid w:val="00411648"/>
    <w:rsid w:val="00411E75"/>
    <w:rsid w:val="004141BB"/>
    <w:rsid w:val="004159D6"/>
    <w:rsid w:val="00416215"/>
    <w:rsid w:val="0042085B"/>
    <w:rsid w:val="00421DD4"/>
    <w:rsid w:val="00423008"/>
    <w:rsid w:val="00423C12"/>
    <w:rsid w:val="00423FC4"/>
    <w:rsid w:val="0043478D"/>
    <w:rsid w:val="00436729"/>
    <w:rsid w:val="00440630"/>
    <w:rsid w:val="00440981"/>
    <w:rsid w:val="004435BB"/>
    <w:rsid w:val="00445FD5"/>
    <w:rsid w:val="004514F4"/>
    <w:rsid w:val="0045537F"/>
    <w:rsid w:val="004612C0"/>
    <w:rsid w:val="00462FF5"/>
    <w:rsid w:val="004662B6"/>
    <w:rsid w:val="004754A4"/>
    <w:rsid w:val="004826C2"/>
    <w:rsid w:val="00484A4F"/>
    <w:rsid w:val="00486D57"/>
    <w:rsid w:val="00487DBD"/>
    <w:rsid w:val="00491D7C"/>
    <w:rsid w:val="0049225B"/>
    <w:rsid w:val="00495F34"/>
    <w:rsid w:val="004A2325"/>
    <w:rsid w:val="004A5E5D"/>
    <w:rsid w:val="004B07E1"/>
    <w:rsid w:val="004B12AD"/>
    <w:rsid w:val="004B1AE8"/>
    <w:rsid w:val="004B7672"/>
    <w:rsid w:val="004C04A6"/>
    <w:rsid w:val="004C0B2C"/>
    <w:rsid w:val="004C1956"/>
    <w:rsid w:val="004C1D6E"/>
    <w:rsid w:val="004C30F5"/>
    <w:rsid w:val="004C4985"/>
    <w:rsid w:val="004C4AAD"/>
    <w:rsid w:val="004D1805"/>
    <w:rsid w:val="004D2087"/>
    <w:rsid w:val="004D268B"/>
    <w:rsid w:val="004D3739"/>
    <w:rsid w:val="004D4572"/>
    <w:rsid w:val="004E2ABD"/>
    <w:rsid w:val="004E3E66"/>
    <w:rsid w:val="004E4356"/>
    <w:rsid w:val="004E4FDF"/>
    <w:rsid w:val="004E795C"/>
    <w:rsid w:val="004F672C"/>
    <w:rsid w:val="005057FC"/>
    <w:rsid w:val="00505D8B"/>
    <w:rsid w:val="00507432"/>
    <w:rsid w:val="005165E9"/>
    <w:rsid w:val="005240CB"/>
    <w:rsid w:val="00524AB6"/>
    <w:rsid w:val="00530B31"/>
    <w:rsid w:val="005347B6"/>
    <w:rsid w:val="00540284"/>
    <w:rsid w:val="0054077B"/>
    <w:rsid w:val="00540CAA"/>
    <w:rsid w:val="005413B3"/>
    <w:rsid w:val="00543084"/>
    <w:rsid w:val="0054484B"/>
    <w:rsid w:val="00545D18"/>
    <w:rsid w:val="005474B2"/>
    <w:rsid w:val="00550ABF"/>
    <w:rsid w:val="00551C67"/>
    <w:rsid w:val="00551E9F"/>
    <w:rsid w:val="00555B28"/>
    <w:rsid w:val="0055796D"/>
    <w:rsid w:val="00557BD9"/>
    <w:rsid w:val="00563773"/>
    <w:rsid w:val="00563FEC"/>
    <w:rsid w:val="005701A9"/>
    <w:rsid w:val="00570A3E"/>
    <w:rsid w:val="00570FEC"/>
    <w:rsid w:val="0057301A"/>
    <w:rsid w:val="005776E5"/>
    <w:rsid w:val="00583F0F"/>
    <w:rsid w:val="00585B4E"/>
    <w:rsid w:val="005900EF"/>
    <w:rsid w:val="00590891"/>
    <w:rsid w:val="00593F13"/>
    <w:rsid w:val="00594C88"/>
    <w:rsid w:val="0059697C"/>
    <w:rsid w:val="005B6E01"/>
    <w:rsid w:val="005B7021"/>
    <w:rsid w:val="005C0917"/>
    <w:rsid w:val="005C38DA"/>
    <w:rsid w:val="005C75D3"/>
    <w:rsid w:val="005D1CCC"/>
    <w:rsid w:val="005D6B30"/>
    <w:rsid w:val="005E53CE"/>
    <w:rsid w:val="005F1164"/>
    <w:rsid w:val="005F1922"/>
    <w:rsid w:val="005F2BB4"/>
    <w:rsid w:val="005F444D"/>
    <w:rsid w:val="005F72E7"/>
    <w:rsid w:val="006008F8"/>
    <w:rsid w:val="00601180"/>
    <w:rsid w:val="00601600"/>
    <w:rsid w:val="0060196E"/>
    <w:rsid w:val="00603E8C"/>
    <w:rsid w:val="006058E4"/>
    <w:rsid w:val="00607F56"/>
    <w:rsid w:val="0061159F"/>
    <w:rsid w:val="006206AE"/>
    <w:rsid w:val="0062275D"/>
    <w:rsid w:val="00623706"/>
    <w:rsid w:val="0062731B"/>
    <w:rsid w:val="00630B1A"/>
    <w:rsid w:val="00632F32"/>
    <w:rsid w:val="00633634"/>
    <w:rsid w:val="00634760"/>
    <w:rsid w:val="00635FD7"/>
    <w:rsid w:val="00641FFE"/>
    <w:rsid w:val="00644482"/>
    <w:rsid w:val="006472C3"/>
    <w:rsid w:val="00651C78"/>
    <w:rsid w:val="00652284"/>
    <w:rsid w:val="006522FC"/>
    <w:rsid w:val="006525E3"/>
    <w:rsid w:val="006536C8"/>
    <w:rsid w:val="006555F0"/>
    <w:rsid w:val="00661450"/>
    <w:rsid w:val="00662912"/>
    <w:rsid w:val="00663FDC"/>
    <w:rsid w:val="006653A4"/>
    <w:rsid w:val="006670CC"/>
    <w:rsid w:val="006676C9"/>
    <w:rsid w:val="0067212E"/>
    <w:rsid w:val="006740A5"/>
    <w:rsid w:val="00674811"/>
    <w:rsid w:val="00675015"/>
    <w:rsid w:val="00683BCE"/>
    <w:rsid w:val="00690695"/>
    <w:rsid w:val="0069162F"/>
    <w:rsid w:val="00693864"/>
    <w:rsid w:val="006940E6"/>
    <w:rsid w:val="00694FA3"/>
    <w:rsid w:val="00696656"/>
    <w:rsid w:val="006A10F4"/>
    <w:rsid w:val="006A2DF0"/>
    <w:rsid w:val="006A3018"/>
    <w:rsid w:val="006A371A"/>
    <w:rsid w:val="006B3E69"/>
    <w:rsid w:val="006B6E95"/>
    <w:rsid w:val="006C09E5"/>
    <w:rsid w:val="006C6FA5"/>
    <w:rsid w:val="006C7784"/>
    <w:rsid w:val="006D035D"/>
    <w:rsid w:val="006D106C"/>
    <w:rsid w:val="006D18F6"/>
    <w:rsid w:val="006D62BD"/>
    <w:rsid w:val="006D65F1"/>
    <w:rsid w:val="006D6DCA"/>
    <w:rsid w:val="006E2777"/>
    <w:rsid w:val="006E30C4"/>
    <w:rsid w:val="006E65FC"/>
    <w:rsid w:val="006E677A"/>
    <w:rsid w:val="006E7010"/>
    <w:rsid w:val="006F2B63"/>
    <w:rsid w:val="006F4EED"/>
    <w:rsid w:val="006F5037"/>
    <w:rsid w:val="00701887"/>
    <w:rsid w:val="00701A5B"/>
    <w:rsid w:val="00704150"/>
    <w:rsid w:val="007064F4"/>
    <w:rsid w:val="00715110"/>
    <w:rsid w:val="00720252"/>
    <w:rsid w:val="0072224C"/>
    <w:rsid w:val="00724247"/>
    <w:rsid w:val="00730B45"/>
    <w:rsid w:val="0073616A"/>
    <w:rsid w:val="00736885"/>
    <w:rsid w:val="007379A5"/>
    <w:rsid w:val="00741A92"/>
    <w:rsid w:val="0074396C"/>
    <w:rsid w:val="00746CD3"/>
    <w:rsid w:val="00747DF5"/>
    <w:rsid w:val="00750802"/>
    <w:rsid w:val="0075687D"/>
    <w:rsid w:val="00757277"/>
    <w:rsid w:val="00760430"/>
    <w:rsid w:val="0076060F"/>
    <w:rsid w:val="0076212E"/>
    <w:rsid w:val="00762636"/>
    <w:rsid w:val="00766037"/>
    <w:rsid w:val="00770F6C"/>
    <w:rsid w:val="00777A52"/>
    <w:rsid w:val="00783DE3"/>
    <w:rsid w:val="0079383F"/>
    <w:rsid w:val="007A1CB0"/>
    <w:rsid w:val="007A7A27"/>
    <w:rsid w:val="007C1BFF"/>
    <w:rsid w:val="007C2032"/>
    <w:rsid w:val="007C2B72"/>
    <w:rsid w:val="007D2A63"/>
    <w:rsid w:val="007D62B6"/>
    <w:rsid w:val="007D68E1"/>
    <w:rsid w:val="007E1DFC"/>
    <w:rsid w:val="007E31F1"/>
    <w:rsid w:val="007E5C60"/>
    <w:rsid w:val="007E704E"/>
    <w:rsid w:val="007F47BC"/>
    <w:rsid w:val="00801170"/>
    <w:rsid w:val="00802275"/>
    <w:rsid w:val="00805178"/>
    <w:rsid w:val="00805F81"/>
    <w:rsid w:val="00807515"/>
    <w:rsid w:val="00810B8F"/>
    <w:rsid w:val="00810D38"/>
    <w:rsid w:val="008116A1"/>
    <w:rsid w:val="008116BE"/>
    <w:rsid w:val="00820579"/>
    <w:rsid w:val="00825878"/>
    <w:rsid w:val="00825C75"/>
    <w:rsid w:val="00826A61"/>
    <w:rsid w:val="00827C59"/>
    <w:rsid w:val="00830BCB"/>
    <w:rsid w:val="00830E03"/>
    <w:rsid w:val="0083446A"/>
    <w:rsid w:val="008349BF"/>
    <w:rsid w:val="00835446"/>
    <w:rsid w:val="00836019"/>
    <w:rsid w:val="00840213"/>
    <w:rsid w:val="00844E1E"/>
    <w:rsid w:val="00845DF9"/>
    <w:rsid w:val="0084674C"/>
    <w:rsid w:val="0085034F"/>
    <w:rsid w:val="008513C0"/>
    <w:rsid w:val="00851F46"/>
    <w:rsid w:val="0085319E"/>
    <w:rsid w:val="0085474F"/>
    <w:rsid w:val="00856157"/>
    <w:rsid w:val="008605CA"/>
    <w:rsid w:val="00861C77"/>
    <w:rsid w:val="0086351F"/>
    <w:rsid w:val="008647A0"/>
    <w:rsid w:val="0087020F"/>
    <w:rsid w:val="0087034B"/>
    <w:rsid w:val="0087157E"/>
    <w:rsid w:val="0087388A"/>
    <w:rsid w:val="00874DE5"/>
    <w:rsid w:val="00877253"/>
    <w:rsid w:val="00890D0E"/>
    <w:rsid w:val="00892202"/>
    <w:rsid w:val="00892489"/>
    <w:rsid w:val="008939E8"/>
    <w:rsid w:val="008947ED"/>
    <w:rsid w:val="00896A1F"/>
    <w:rsid w:val="008A0D73"/>
    <w:rsid w:val="008A2CF0"/>
    <w:rsid w:val="008A75B7"/>
    <w:rsid w:val="008B2916"/>
    <w:rsid w:val="008B420A"/>
    <w:rsid w:val="008B514E"/>
    <w:rsid w:val="008C35C4"/>
    <w:rsid w:val="008C75F1"/>
    <w:rsid w:val="008D2717"/>
    <w:rsid w:val="008D415C"/>
    <w:rsid w:val="008D686D"/>
    <w:rsid w:val="008D6EB3"/>
    <w:rsid w:val="008E2B3A"/>
    <w:rsid w:val="008E6369"/>
    <w:rsid w:val="008F05E5"/>
    <w:rsid w:val="008F42B2"/>
    <w:rsid w:val="008F4320"/>
    <w:rsid w:val="008F4E46"/>
    <w:rsid w:val="008F740A"/>
    <w:rsid w:val="008F791F"/>
    <w:rsid w:val="009014A3"/>
    <w:rsid w:val="00903311"/>
    <w:rsid w:val="0090561A"/>
    <w:rsid w:val="009072EB"/>
    <w:rsid w:val="00907877"/>
    <w:rsid w:val="00907DCB"/>
    <w:rsid w:val="0091048C"/>
    <w:rsid w:val="00910837"/>
    <w:rsid w:val="00915A6F"/>
    <w:rsid w:val="00915C17"/>
    <w:rsid w:val="0092264A"/>
    <w:rsid w:val="00923CBA"/>
    <w:rsid w:val="00925AD2"/>
    <w:rsid w:val="0092672D"/>
    <w:rsid w:val="00927CF6"/>
    <w:rsid w:val="009305AF"/>
    <w:rsid w:val="00931BA1"/>
    <w:rsid w:val="009332A6"/>
    <w:rsid w:val="0094315E"/>
    <w:rsid w:val="00947BA6"/>
    <w:rsid w:val="00950CE8"/>
    <w:rsid w:val="00963DDD"/>
    <w:rsid w:val="009664D1"/>
    <w:rsid w:val="00966F47"/>
    <w:rsid w:val="0097026F"/>
    <w:rsid w:val="0097087C"/>
    <w:rsid w:val="0097248D"/>
    <w:rsid w:val="009732EB"/>
    <w:rsid w:val="00975471"/>
    <w:rsid w:val="00975758"/>
    <w:rsid w:val="00975A4A"/>
    <w:rsid w:val="00975FD8"/>
    <w:rsid w:val="009776B3"/>
    <w:rsid w:val="00977BC8"/>
    <w:rsid w:val="00977C0F"/>
    <w:rsid w:val="00982CF3"/>
    <w:rsid w:val="0098445B"/>
    <w:rsid w:val="00984775"/>
    <w:rsid w:val="009859FD"/>
    <w:rsid w:val="009869C7"/>
    <w:rsid w:val="009873E3"/>
    <w:rsid w:val="00992AEA"/>
    <w:rsid w:val="009A63A9"/>
    <w:rsid w:val="009A6E5D"/>
    <w:rsid w:val="009A7B9E"/>
    <w:rsid w:val="009B29B1"/>
    <w:rsid w:val="009B3E06"/>
    <w:rsid w:val="009B6783"/>
    <w:rsid w:val="009C34EF"/>
    <w:rsid w:val="009C3F73"/>
    <w:rsid w:val="009C432E"/>
    <w:rsid w:val="009C7616"/>
    <w:rsid w:val="009D05A9"/>
    <w:rsid w:val="009D583B"/>
    <w:rsid w:val="009D6C1F"/>
    <w:rsid w:val="009D6F8C"/>
    <w:rsid w:val="009D75DA"/>
    <w:rsid w:val="009E51ED"/>
    <w:rsid w:val="009F048E"/>
    <w:rsid w:val="009F0B9D"/>
    <w:rsid w:val="009F5FCD"/>
    <w:rsid w:val="009F6551"/>
    <w:rsid w:val="009F749F"/>
    <w:rsid w:val="009F7F43"/>
    <w:rsid w:val="00A0049D"/>
    <w:rsid w:val="00A006D2"/>
    <w:rsid w:val="00A01AAD"/>
    <w:rsid w:val="00A0223B"/>
    <w:rsid w:val="00A04681"/>
    <w:rsid w:val="00A0668F"/>
    <w:rsid w:val="00A135EA"/>
    <w:rsid w:val="00A1487A"/>
    <w:rsid w:val="00A154F7"/>
    <w:rsid w:val="00A16127"/>
    <w:rsid w:val="00A20104"/>
    <w:rsid w:val="00A2013B"/>
    <w:rsid w:val="00A20B96"/>
    <w:rsid w:val="00A26AAF"/>
    <w:rsid w:val="00A26D40"/>
    <w:rsid w:val="00A405D7"/>
    <w:rsid w:val="00A41B25"/>
    <w:rsid w:val="00A42B1C"/>
    <w:rsid w:val="00A434F8"/>
    <w:rsid w:val="00A456BB"/>
    <w:rsid w:val="00A475FE"/>
    <w:rsid w:val="00A502C1"/>
    <w:rsid w:val="00A509D4"/>
    <w:rsid w:val="00A51D6F"/>
    <w:rsid w:val="00A57167"/>
    <w:rsid w:val="00A61E53"/>
    <w:rsid w:val="00A63A1E"/>
    <w:rsid w:val="00A66B63"/>
    <w:rsid w:val="00A71BB6"/>
    <w:rsid w:val="00A71F42"/>
    <w:rsid w:val="00A72049"/>
    <w:rsid w:val="00A72879"/>
    <w:rsid w:val="00A72DF1"/>
    <w:rsid w:val="00A777DA"/>
    <w:rsid w:val="00A82BF9"/>
    <w:rsid w:val="00A82F80"/>
    <w:rsid w:val="00A83152"/>
    <w:rsid w:val="00A84D57"/>
    <w:rsid w:val="00A860FE"/>
    <w:rsid w:val="00A93C9A"/>
    <w:rsid w:val="00AA054F"/>
    <w:rsid w:val="00AA1AB4"/>
    <w:rsid w:val="00AA30C4"/>
    <w:rsid w:val="00AA3D05"/>
    <w:rsid w:val="00AB1EB1"/>
    <w:rsid w:val="00AB2E20"/>
    <w:rsid w:val="00AB7CF0"/>
    <w:rsid w:val="00AC2167"/>
    <w:rsid w:val="00AC2E84"/>
    <w:rsid w:val="00AC400D"/>
    <w:rsid w:val="00AC61DB"/>
    <w:rsid w:val="00AD3F07"/>
    <w:rsid w:val="00AD3FCF"/>
    <w:rsid w:val="00AD546D"/>
    <w:rsid w:val="00AD5D28"/>
    <w:rsid w:val="00AD6304"/>
    <w:rsid w:val="00AE2063"/>
    <w:rsid w:val="00AE5D08"/>
    <w:rsid w:val="00AF0FE6"/>
    <w:rsid w:val="00AF1F18"/>
    <w:rsid w:val="00B052DB"/>
    <w:rsid w:val="00B058B5"/>
    <w:rsid w:val="00B05F85"/>
    <w:rsid w:val="00B075AE"/>
    <w:rsid w:val="00B1480D"/>
    <w:rsid w:val="00B15EB7"/>
    <w:rsid w:val="00B16859"/>
    <w:rsid w:val="00B204CE"/>
    <w:rsid w:val="00B212AA"/>
    <w:rsid w:val="00B244E7"/>
    <w:rsid w:val="00B256BA"/>
    <w:rsid w:val="00B268DE"/>
    <w:rsid w:val="00B26BED"/>
    <w:rsid w:val="00B366FC"/>
    <w:rsid w:val="00B408D2"/>
    <w:rsid w:val="00B4352A"/>
    <w:rsid w:val="00B446FA"/>
    <w:rsid w:val="00B44A51"/>
    <w:rsid w:val="00B45242"/>
    <w:rsid w:val="00B453B5"/>
    <w:rsid w:val="00B5019C"/>
    <w:rsid w:val="00B558B0"/>
    <w:rsid w:val="00B55AB2"/>
    <w:rsid w:val="00B573A3"/>
    <w:rsid w:val="00B61814"/>
    <w:rsid w:val="00B63403"/>
    <w:rsid w:val="00B66A62"/>
    <w:rsid w:val="00B705BF"/>
    <w:rsid w:val="00B7212F"/>
    <w:rsid w:val="00B72DA9"/>
    <w:rsid w:val="00B74ED8"/>
    <w:rsid w:val="00B75F33"/>
    <w:rsid w:val="00B801B1"/>
    <w:rsid w:val="00B80783"/>
    <w:rsid w:val="00B8268F"/>
    <w:rsid w:val="00B83010"/>
    <w:rsid w:val="00B8493F"/>
    <w:rsid w:val="00B85046"/>
    <w:rsid w:val="00B87025"/>
    <w:rsid w:val="00B920DF"/>
    <w:rsid w:val="00B950C4"/>
    <w:rsid w:val="00B96390"/>
    <w:rsid w:val="00BA2AED"/>
    <w:rsid w:val="00BA339B"/>
    <w:rsid w:val="00BA3D14"/>
    <w:rsid w:val="00BA5A0B"/>
    <w:rsid w:val="00BA7254"/>
    <w:rsid w:val="00BB48F9"/>
    <w:rsid w:val="00BB773E"/>
    <w:rsid w:val="00BC43AC"/>
    <w:rsid w:val="00BC7208"/>
    <w:rsid w:val="00BC7950"/>
    <w:rsid w:val="00BD0793"/>
    <w:rsid w:val="00BD2B0C"/>
    <w:rsid w:val="00BD614A"/>
    <w:rsid w:val="00BD6CE5"/>
    <w:rsid w:val="00BF4C28"/>
    <w:rsid w:val="00BF4CA1"/>
    <w:rsid w:val="00BF76BC"/>
    <w:rsid w:val="00C03CB8"/>
    <w:rsid w:val="00C04412"/>
    <w:rsid w:val="00C04C99"/>
    <w:rsid w:val="00C0751F"/>
    <w:rsid w:val="00C1008B"/>
    <w:rsid w:val="00C101AC"/>
    <w:rsid w:val="00C1158A"/>
    <w:rsid w:val="00C1396F"/>
    <w:rsid w:val="00C15948"/>
    <w:rsid w:val="00C16BD0"/>
    <w:rsid w:val="00C173A5"/>
    <w:rsid w:val="00C17C0A"/>
    <w:rsid w:val="00C17C6E"/>
    <w:rsid w:val="00C202AC"/>
    <w:rsid w:val="00C2040D"/>
    <w:rsid w:val="00C21840"/>
    <w:rsid w:val="00C23508"/>
    <w:rsid w:val="00C24F2A"/>
    <w:rsid w:val="00C265E4"/>
    <w:rsid w:val="00C3292F"/>
    <w:rsid w:val="00C435FE"/>
    <w:rsid w:val="00C46DA2"/>
    <w:rsid w:val="00C50F1D"/>
    <w:rsid w:val="00C51A95"/>
    <w:rsid w:val="00C5285D"/>
    <w:rsid w:val="00C53E9A"/>
    <w:rsid w:val="00C54440"/>
    <w:rsid w:val="00C55AFA"/>
    <w:rsid w:val="00C55E3B"/>
    <w:rsid w:val="00C616EB"/>
    <w:rsid w:val="00C61EF9"/>
    <w:rsid w:val="00C64D7A"/>
    <w:rsid w:val="00C64E12"/>
    <w:rsid w:val="00C763B8"/>
    <w:rsid w:val="00C83B26"/>
    <w:rsid w:val="00C85B2C"/>
    <w:rsid w:val="00C85BA0"/>
    <w:rsid w:val="00C86618"/>
    <w:rsid w:val="00C906BC"/>
    <w:rsid w:val="00C918E2"/>
    <w:rsid w:val="00C969CD"/>
    <w:rsid w:val="00CA169D"/>
    <w:rsid w:val="00CA3F33"/>
    <w:rsid w:val="00CA5726"/>
    <w:rsid w:val="00CA5783"/>
    <w:rsid w:val="00CA7CB4"/>
    <w:rsid w:val="00CB2FB2"/>
    <w:rsid w:val="00CB67CE"/>
    <w:rsid w:val="00CB68EE"/>
    <w:rsid w:val="00CB6DA1"/>
    <w:rsid w:val="00CB7840"/>
    <w:rsid w:val="00CC0C4D"/>
    <w:rsid w:val="00CD1A3C"/>
    <w:rsid w:val="00CE067D"/>
    <w:rsid w:val="00CE151D"/>
    <w:rsid w:val="00CE4842"/>
    <w:rsid w:val="00CE6FE5"/>
    <w:rsid w:val="00CF23AB"/>
    <w:rsid w:val="00CF23DD"/>
    <w:rsid w:val="00CF43C5"/>
    <w:rsid w:val="00D001B3"/>
    <w:rsid w:val="00D07B47"/>
    <w:rsid w:val="00D10269"/>
    <w:rsid w:val="00D10E13"/>
    <w:rsid w:val="00D11550"/>
    <w:rsid w:val="00D11AB2"/>
    <w:rsid w:val="00D14553"/>
    <w:rsid w:val="00D14A51"/>
    <w:rsid w:val="00D21413"/>
    <w:rsid w:val="00D24116"/>
    <w:rsid w:val="00D24517"/>
    <w:rsid w:val="00D25B57"/>
    <w:rsid w:val="00D26024"/>
    <w:rsid w:val="00D333C2"/>
    <w:rsid w:val="00D33B95"/>
    <w:rsid w:val="00D33E8F"/>
    <w:rsid w:val="00D42639"/>
    <w:rsid w:val="00D437BA"/>
    <w:rsid w:val="00D44DE9"/>
    <w:rsid w:val="00D46F89"/>
    <w:rsid w:val="00D50638"/>
    <w:rsid w:val="00D519B7"/>
    <w:rsid w:val="00D562B8"/>
    <w:rsid w:val="00D60EEE"/>
    <w:rsid w:val="00D621A9"/>
    <w:rsid w:val="00D63501"/>
    <w:rsid w:val="00D646F4"/>
    <w:rsid w:val="00D700A0"/>
    <w:rsid w:val="00D70212"/>
    <w:rsid w:val="00D70ACD"/>
    <w:rsid w:val="00D70C0A"/>
    <w:rsid w:val="00D74FE2"/>
    <w:rsid w:val="00D818D5"/>
    <w:rsid w:val="00D81D0B"/>
    <w:rsid w:val="00D81E2B"/>
    <w:rsid w:val="00D82DFF"/>
    <w:rsid w:val="00D9071E"/>
    <w:rsid w:val="00D9168A"/>
    <w:rsid w:val="00D942E6"/>
    <w:rsid w:val="00D942F7"/>
    <w:rsid w:val="00D972C0"/>
    <w:rsid w:val="00DA12A0"/>
    <w:rsid w:val="00DA2E27"/>
    <w:rsid w:val="00DA3E17"/>
    <w:rsid w:val="00DA49C8"/>
    <w:rsid w:val="00DA7878"/>
    <w:rsid w:val="00DA7C83"/>
    <w:rsid w:val="00DB0046"/>
    <w:rsid w:val="00DB0EB3"/>
    <w:rsid w:val="00DB2B94"/>
    <w:rsid w:val="00DB2F05"/>
    <w:rsid w:val="00DB6DEA"/>
    <w:rsid w:val="00DC27AC"/>
    <w:rsid w:val="00DC7FD8"/>
    <w:rsid w:val="00DD11A1"/>
    <w:rsid w:val="00DD1BFA"/>
    <w:rsid w:val="00DD3A5B"/>
    <w:rsid w:val="00DD67BC"/>
    <w:rsid w:val="00DD7A79"/>
    <w:rsid w:val="00DE67A4"/>
    <w:rsid w:val="00DF4193"/>
    <w:rsid w:val="00DF4800"/>
    <w:rsid w:val="00DF62CC"/>
    <w:rsid w:val="00DF7688"/>
    <w:rsid w:val="00DF7C0A"/>
    <w:rsid w:val="00E010F3"/>
    <w:rsid w:val="00E052C8"/>
    <w:rsid w:val="00E06155"/>
    <w:rsid w:val="00E119D2"/>
    <w:rsid w:val="00E12090"/>
    <w:rsid w:val="00E13A68"/>
    <w:rsid w:val="00E219D8"/>
    <w:rsid w:val="00E22DF8"/>
    <w:rsid w:val="00E23BB1"/>
    <w:rsid w:val="00E32838"/>
    <w:rsid w:val="00E32CF3"/>
    <w:rsid w:val="00E4005D"/>
    <w:rsid w:val="00E40B9F"/>
    <w:rsid w:val="00E437B3"/>
    <w:rsid w:val="00E450F5"/>
    <w:rsid w:val="00E503B0"/>
    <w:rsid w:val="00E50AA5"/>
    <w:rsid w:val="00E51566"/>
    <w:rsid w:val="00E6095A"/>
    <w:rsid w:val="00E709DE"/>
    <w:rsid w:val="00E71223"/>
    <w:rsid w:val="00E736EC"/>
    <w:rsid w:val="00E746FC"/>
    <w:rsid w:val="00E81530"/>
    <w:rsid w:val="00E81BE8"/>
    <w:rsid w:val="00E85C9B"/>
    <w:rsid w:val="00E878DE"/>
    <w:rsid w:val="00E87966"/>
    <w:rsid w:val="00E879E3"/>
    <w:rsid w:val="00E913AD"/>
    <w:rsid w:val="00EA4AC7"/>
    <w:rsid w:val="00EA5BD5"/>
    <w:rsid w:val="00EA5D99"/>
    <w:rsid w:val="00EA78FF"/>
    <w:rsid w:val="00EA7A1A"/>
    <w:rsid w:val="00EB0A4C"/>
    <w:rsid w:val="00EB0D4E"/>
    <w:rsid w:val="00EB445E"/>
    <w:rsid w:val="00EB6164"/>
    <w:rsid w:val="00EC0729"/>
    <w:rsid w:val="00EC16C6"/>
    <w:rsid w:val="00EC366C"/>
    <w:rsid w:val="00EC4432"/>
    <w:rsid w:val="00EC7189"/>
    <w:rsid w:val="00EC7CC2"/>
    <w:rsid w:val="00ED05AF"/>
    <w:rsid w:val="00ED5619"/>
    <w:rsid w:val="00ED63B9"/>
    <w:rsid w:val="00EF2182"/>
    <w:rsid w:val="00EF37AD"/>
    <w:rsid w:val="00EF59E8"/>
    <w:rsid w:val="00EF68A1"/>
    <w:rsid w:val="00EF68E4"/>
    <w:rsid w:val="00F03934"/>
    <w:rsid w:val="00F03B6B"/>
    <w:rsid w:val="00F04A05"/>
    <w:rsid w:val="00F11726"/>
    <w:rsid w:val="00F12787"/>
    <w:rsid w:val="00F1356F"/>
    <w:rsid w:val="00F13ACC"/>
    <w:rsid w:val="00F1735E"/>
    <w:rsid w:val="00F2036E"/>
    <w:rsid w:val="00F2618A"/>
    <w:rsid w:val="00F2673C"/>
    <w:rsid w:val="00F31C9C"/>
    <w:rsid w:val="00F347E8"/>
    <w:rsid w:val="00F4265D"/>
    <w:rsid w:val="00F4276F"/>
    <w:rsid w:val="00F42F1F"/>
    <w:rsid w:val="00F453A8"/>
    <w:rsid w:val="00F4591D"/>
    <w:rsid w:val="00F50465"/>
    <w:rsid w:val="00F519D0"/>
    <w:rsid w:val="00F61ABE"/>
    <w:rsid w:val="00F63060"/>
    <w:rsid w:val="00F640D2"/>
    <w:rsid w:val="00F66277"/>
    <w:rsid w:val="00F7119B"/>
    <w:rsid w:val="00F71E7E"/>
    <w:rsid w:val="00F728DC"/>
    <w:rsid w:val="00F82249"/>
    <w:rsid w:val="00F82916"/>
    <w:rsid w:val="00F8313C"/>
    <w:rsid w:val="00F857F0"/>
    <w:rsid w:val="00F8777D"/>
    <w:rsid w:val="00F87A7A"/>
    <w:rsid w:val="00F93332"/>
    <w:rsid w:val="00F944B7"/>
    <w:rsid w:val="00FA353F"/>
    <w:rsid w:val="00FA3CDD"/>
    <w:rsid w:val="00FA494D"/>
    <w:rsid w:val="00FB0A0E"/>
    <w:rsid w:val="00FB4B1C"/>
    <w:rsid w:val="00FB6C1B"/>
    <w:rsid w:val="00FC0293"/>
    <w:rsid w:val="00FD0751"/>
    <w:rsid w:val="00FD20A0"/>
    <w:rsid w:val="00FD2EE9"/>
    <w:rsid w:val="00FD424F"/>
    <w:rsid w:val="00FD493E"/>
    <w:rsid w:val="00FD6501"/>
    <w:rsid w:val="00FE22E4"/>
    <w:rsid w:val="00FE6745"/>
    <w:rsid w:val="00FE7133"/>
    <w:rsid w:val="00FF17B1"/>
    <w:rsid w:val="00FF18EA"/>
    <w:rsid w:val="00FF26C9"/>
    <w:rsid w:val="00FF5226"/>
    <w:rsid w:val="00FF59CA"/>
    <w:rsid w:val="00FF70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f">
      <v:fill color="white"/>
      <v:stroke on="f"/>
      <v:textbox style="layout-flow:vertical"/>
    </o:shapedefaults>
    <o:shapelayout v:ext="edit">
      <o:idmap v:ext="edit" data="2"/>
    </o:shapelayout>
  </w:shapeDefaults>
  <w:decimalSymbol w:val="."/>
  <w:listSeparator w:val=","/>
  <w14:docId w14:val="7EE6D0A8"/>
  <w15:docId w15:val="{210A89A2-02BE-483C-819C-29D887FC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69D"/>
    <w:rPr>
      <w:rFonts w:cs="Traditional Arabic"/>
      <w:noProof/>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noProof w:val="0"/>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noProof w:val="0"/>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noProof w:val="0"/>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noProof w:val="0"/>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uiPriority w:val="22"/>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noProof w:val="0"/>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noProof w:val="0"/>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noProof w:val="0"/>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noProof w:val="0"/>
      <w:lang w:bidi="fa-IR"/>
    </w:rPr>
  </w:style>
  <w:style w:type="paragraph" w:customStyle="1" w:styleId="Abstract0">
    <w:name w:val="Abstract"/>
    <w:basedOn w:val="Normal"/>
    <w:link w:val="AbstractChar"/>
    <w:autoRedefine/>
    <w:rsid w:val="00B44A51"/>
    <w:pPr>
      <w:bidi/>
      <w:spacing w:before="180" w:after="180"/>
      <w:jc w:val="both"/>
    </w:pPr>
    <w:rPr>
      <w:rFonts w:cs="B Nazanin"/>
      <w:bCs/>
      <w:i/>
      <w:noProof w:val="0"/>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noProof w:val="0"/>
    </w:rPr>
  </w:style>
  <w:style w:type="character" w:styleId="EndnoteReference">
    <w:name w:val="endnote reference"/>
    <w:semiHidden/>
    <w:unhideWhenUsed/>
    <w:rsid w:val="003A5912"/>
    <w:rPr>
      <w:vertAlign w:val="superscript"/>
    </w:rPr>
  </w:style>
  <w:style w:type="character" w:styleId="Emphasis">
    <w:name w:val="Emphasis"/>
    <w:uiPriority w:val="20"/>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styleId="UnresolvedMention">
    <w:name w:val="Unresolved Mention"/>
    <w:basedOn w:val="DefaultParagraphFont"/>
    <w:uiPriority w:val="99"/>
    <w:semiHidden/>
    <w:unhideWhenUsed/>
    <w:rsid w:val="00747DF5"/>
    <w:rPr>
      <w:color w:val="605E5C"/>
      <w:shd w:val="clear" w:color="auto" w:fill="E1DFDD"/>
    </w:rPr>
  </w:style>
  <w:style w:type="paragraph" w:styleId="ListParagraph">
    <w:name w:val="List Paragraph"/>
    <w:basedOn w:val="Normal"/>
    <w:uiPriority w:val="34"/>
    <w:qFormat/>
    <w:rsid w:val="00B705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700397947">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868108170">
      <w:bodyDiv w:val="1"/>
      <w:marLeft w:val="0"/>
      <w:marRight w:val="0"/>
      <w:marTop w:val="0"/>
      <w:marBottom w:val="0"/>
      <w:divBdr>
        <w:top w:val="none" w:sz="0" w:space="0" w:color="auto"/>
        <w:left w:val="none" w:sz="0" w:space="0" w:color="auto"/>
        <w:bottom w:val="none" w:sz="0" w:space="0" w:color="auto"/>
        <w:right w:val="none" w:sz="0" w:space="0" w:color="auto"/>
      </w:divBdr>
    </w:div>
    <w:div w:id="883641898">
      <w:bodyDiv w:val="1"/>
      <w:marLeft w:val="0"/>
      <w:marRight w:val="0"/>
      <w:marTop w:val="0"/>
      <w:marBottom w:val="0"/>
      <w:divBdr>
        <w:top w:val="none" w:sz="0" w:space="0" w:color="auto"/>
        <w:left w:val="none" w:sz="0" w:space="0" w:color="auto"/>
        <w:bottom w:val="none" w:sz="0" w:space="0" w:color="auto"/>
        <w:right w:val="none" w:sz="0" w:space="0" w:color="auto"/>
      </w:divBdr>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58228622">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1D334-44A0-4330-98F3-98A4FF0BF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Pages>
  <Words>2183</Words>
  <Characters>14475</Characters>
  <Application>Microsoft Office Word</Application>
  <DocSecurity>0</DocSecurity>
  <Lines>222</Lines>
  <Paragraphs>78</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16580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creator>NCME</dc:creator>
  <cp:lastModifiedBy>Negah</cp:lastModifiedBy>
  <cp:revision>36</cp:revision>
  <cp:lastPrinted>2007-05-16T03:26:00Z</cp:lastPrinted>
  <dcterms:created xsi:type="dcterms:W3CDTF">2024-02-26T10:03:00Z</dcterms:created>
  <dcterms:modified xsi:type="dcterms:W3CDTF">2025-11-10T13:04:00Z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41c50072-3a8f-4a60-b9f0-ebf75d54b3b0</vt:lpwstr>
  </property>
</Properties>
</file>